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C900C8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C900C8">
        <w:rPr>
          <w:rFonts w:ascii="Arial" w:hAnsi="Arial" w:cs="Arial"/>
          <w:sz w:val="16"/>
          <w:szCs w:val="16"/>
          <w:lang w:val="en-US"/>
        </w:rPr>
        <w:t>www.plk-sa.pl</w:t>
      </w:r>
    </w:p>
    <w:p w:rsidR="009939C9" w:rsidRPr="00C900C8" w:rsidRDefault="009939C9" w:rsidP="00320319">
      <w:pPr>
        <w:rPr>
          <w:rFonts w:ascii="Arial" w:hAnsi="Arial" w:cs="Arial"/>
          <w:b/>
          <w:sz w:val="16"/>
          <w:szCs w:val="16"/>
          <w:lang w:val="en-US"/>
        </w:rPr>
      </w:pPr>
    </w:p>
    <w:p w:rsidR="00197D57" w:rsidRPr="00FA45A6" w:rsidRDefault="00774113" w:rsidP="008C01A8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Pr="00FA45A6">
        <w:rPr>
          <w:rFonts w:ascii="Arial" w:hAnsi="Arial" w:cs="Arial"/>
          <w:sz w:val="22"/>
          <w:szCs w:val="22"/>
          <w:lang w:val="en-US"/>
        </w:rPr>
        <w:tab/>
      </w:r>
      <w:r w:rsidR="00964B84" w:rsidRPr="00FA45A6">
        <w:rPr>
          <w:rFonts w:ascii="Arial" w:hAnsi="Arial" w:cs="Arial"/>
          <w:sz w:val="22"/>
          <w:szCs w:val="22"/>
          <w:lang w:val="en-US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935356">
        <w:rPr>
          <w:rFonts w:ascii="Arial" w:eastAsia="Calibri" w:hAnsi="Arial" w:cs="Arial"/>
          <w:sz w:val="22"/>
          <w:szCs w:val="22"/>
          <w:lang w:eastAsia="en-US"/>
        </w:rPr>
        <w:t>24</w:t>
      </w:r>
      <w:r w:rsidR="00CC0559">
        <w:rPr>
          <w:rFonts w:ascii="Arial" w:eastAsia="Calibri" w:hAnsi="Arial" w:cs="Arial"/>
          <w:sz w:val="22"/>
          <w:szCs w:val="22"/>
          <w:lang w:eastAsia="en-US"/>
        </w:rPr>
        <w:t xml:space="preserve"> września</w:t>
      </w:r>
      <w:r w:rsidR="00215551" w:rsidRPr="00FA45A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74268C" w:rsidRDefault="0074268C" w:rsidP="008C01A8">
      <w:pPr>
        <w:tabs>
          <w:tab w:val="left" w:pos="5529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164C" w:rsidRPr="0084530D" w:rsidRDefault="00197D57" w:rsidP="001B565F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4530D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935356" w:rsidRPr="0084530D" w:rsidRDefault="00EB7F34" w:rsidP="00DA201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4530D">
        <w:rPr>
          <w:rFonts w:ascii="Arial" w:hAnsi="Arial" w:cs="Arial"/>
          <w:b/>
          <w:sz w:val="22"/>
          <w:szCs w:val="22"/>
        </w:rPr>
        <w:t xml:space="preserve">Program przejazdowy z unijnym </w:t>
      </w:r>
      <w:r w:rsidR="00E341E0" w:rsidRPr="0084530D">
        <w:rPr>
          <w:rFonts w:ascii="Arial" w:hAnsi="Arial" w:cs="Arial"/>
          <w:b/>
          <w:sz w:val="22"/>
          <w:szCs w:val="22"/>
        </w:rPr>
        <w:t>dofina</w:t>
      </w:r>
      <w:r w:rsidR="00957C18">
        <w:rPr>
          <w:rFonts w:ascii="Arial" w:hAnsi="Arial" w:cs="Arial"/>
          <w:b/>
          <w:sz w:val="22"/>
          <w:szCs w:val="22"/>
        </w:rPr>
        <w:t>n</w:t>
      </w:r>
      <w:r w:rsidR="00E341E0" w:rsidRPr="0084530D">
        <w:rPr>
          <w:rFonts w:ascii="Arial" w:hAnsi="Arial" w:cs="Arial"/>
          <w:b/>
          <w:sz w:val="22"/>
          <w:szCs w:val="22"/>
        </w:rPr>
        <w:t xml:space="preserve">sowaniem </w:t>
      </w:r>
    </w:p>
    <w:p w:rsidR="00E341E0" w:rsidRPr="0084530D" w:rsidRDefault="00E341E0" w:rsidP="00DA2011">
      <w:pPr>
        <w:spacing w:line="360" w:lineRule="auto"/>
        <w:jc w:val="both"/>
        <w:rPr>
          <w:b/>
          <w:sz w:val="22"/>
          <w:szCs w:val="22"/>
        </w:rPr>
      </w:pPr>
      <w:r w:rsidRPr="0084530D">
        <w:rPr>
          <w:rFonts w:ascii="Arial" w:hAnsi="Arial" w:cs="Arial"/>
          <w:b/>
          <w:sz w:val="22"/>
          <w:szCs w:val="22"/>
        </w:rPr>
        <w:t>Blisko 200 mln zł dofina</w:t>
      </w:r>
      <w:r w:rsidR="00957C18">
        <w:rPr>
          <w:rFonts w:ascii="Arial" w:hAnsi="Arial" w:cs="Arial"/>
          <w:b/>
          <w:sz w:val="22"/>
          <w:szCs w:val="22"/>
        </w:rPr>
        <w:t>n</w:t>
      </w:r>
      <w:bookmarkStart w:id="0" w:name="_GoBack"/>
      <w:bookmarkEnd w:id="0"/>
      <w:r w:rsidRPr="0084530D">
        <w:rPr>
          <w:rFonts w:ascii="Arial" w:hAnsi="Arial" w:cs="Arial"/>
          <w:b/>
          <w:sz w:val="22"/>
          <w:szCs w:val="22"/>
        </w:rPr>
        <w:t xml:space="preserve">sowania z Unii Europejskiej w ramach Programu Operacyjnego Infrastruktura i Środowisko 2014-2020 otrzymały PKP Polskie Linie Kolejowe S.A. na realizację programu przejazdowego. </w:t>
      </w:r>
      <w:r w:rsidR="001B565F">
        <w:rPr>
          <w:rFonts w:ascii="Arial" w:hAnsi="Arial" w:cs="Arial"/>
          <w:b/>
          <w:sz w:val="22"/>
          <w:szCs w:val="22"/>
        </w:rPr>
        <w:t>PLK zmodernizują 182 przejazdy kolejowo – drogowe. Z</w:t>
      </w:r>
      <w:r w:rsidR="001B565F" w:rsidRPr="001B565F">
        <w:rPr>
          <w:rFonts w:ascii="Arial" w:hAnsi="Arial" w:cs="Arial"/>
          <w:b/>
          <w:sz w:val="22"/>
          <w:szCs w:val="22"/>
        </w:rPr>
        <w:t xml:space="preserve">yskają </w:t>
      </w:r>
      <w:r w:rsidR="001B565F">
        <w:rPr>
          <w:rFonts w:ascii="Arial" w:hAnsi="Arial" w:cs="Arial"/>
          <w:b/>
          <w:sz w:val="22"/>
          <w:szCs w:val="22"/>
        </w:rPr>
        <w:t xml:space="preserve">one </w:t>
      </w:r>
      <w:r w:rsidR="001B565F" w:rsidRPr="001B565F">
        <w:rPr>
          <w:rFonts w:ascii="Arial" w:hAnsi="Arial" w:cs="Arial"/>
          <w:b/>
          <w:sz w:val="22"/>
          <w:szCs w:val="22"/>
        </w:rPr>
        <w:t>nowe zabezpieczenia, m.in.</w:t>
      </w:r>
      <w:r w:rsidR="001B565F">
        <w:rPr>
          <w:rFonts w:ascii="Arial" w:hAnsi="Arial" w:cs="Arial"/>
          <w:b/>
          <w:sz w:val="22"/>
          <w:szCs w:val="22"/>
        </w:rPr>
        <w:t xml:space="preserve"> rogatki i sygnalizatory świetlne, zapewniające wyższy poziom bezpieczeństwa.</w:t>
      </w:r>
    </w:p>
    <w:p w:rsidR="0084530D" w:rsidRPr="0084530D" w:rsidRDefault="0084530D" w:rsidP="00DA2011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E341E0" w:rsidRPr="0084530D" w:rsidRDefault="0084530D" w:rsidP="00DA2011">
      <w:pPr>
        <w:spacing w:line="360" w:lineRule="auto"/>
        <w:jc w:val="both"/>
        <w:rPr>
          <w:b/>
          <w:sz w:val="22"/>
          <w:szCs w:val="22"/>
        </w:rPr>
      </w:pPr>
      <w:r w:rsidRPr="0084530D">
        <w:rPr>
          <w:rFonts w:ascii="Arial" w:hAnsi="Arial" w:cs="Arial"/>
          <w:sz w:val="22"/>
          <w:szCs w:val="22"/>
          <w:shd w:val="clear" w:color="auto" w:fill="FFFFFF"/>
        </w:rPr>
        <w:t>PKP Polskie Linie Kolejowe S.A. zwiększają bezpieczeństwo pasażerów pociągów i użytkowników dróg w całej Polsce m.in. w ramach projektu „Poprawa bezpieczeństwa na skrzyżowaniach linii kolejowych z drogam</w:t>
      </w:r>
      <w:r w:rsidR="00961EFA">
        <w:rPr>
          <w:rFonts w:ascii="Arial" w:hAnsi="Arial" w:cs="Arial"/>
          <w:sz w:val="22"/>
          <w:szCs w:val="22"/>
          <w:shd w:val="clear" w:color="auto" w:fill="FFFFFF"/>
        </w:rPr>
        <w:t>i – e</w:t>
      </w:r>
      <w:r w:rsidR="001B565F">
        <w:rPr>
          <w:rFonts w:ascii="Arial" w:hAnsi="Arial" w:cs="Arial"/>
          <w:sz w:val="22"/>
          <w:szCs w:val="22"/>
          <w:shd w:val="clear" w:color="auto" w:fill="FFFFFF"/>
        </w:rPr>
        <w:t xml:space="preserve">tap I – część przejazdowa”. Dziś zarządca infrastruktury podsiał </w:t>
      </w:r>
      <w:r w:rsidR="001B565F" w:rsidRPr="001B565F">
        <w:rPr>
          <w:rFonts w:ascii="Arial" w:hAnsi="Arial" w:cs="Arial"/>
          <w:sz w:val="22"/>
          <w:szCs w:val="22"/>
          <w:shd w:val="clear" w:color="auto" w:fill="FFFFFF"/>
        </w:rPr>
        <w:t>umowę na dofina</w:t>
      </w:r>
      <w:r w:rsidR="00957C18">
        <w:rPr>
          <w:rFonts w:ascii="Arial" w:hAnsi="Arial" w:cs="Arial"/>
          <w:sz w:val="22"/>
          <w:szCs w:val="22"/>
          <w:shd w:val="clear" w:color="auto" w:fill="FFFFFF"/>
        </w:rPr>
        <w:t>n</w:t>
      </w:r>
      <w:r w:rsidR="001B565F" w:rsidRPr="001B565F">
        <w:rPr>
          <w:rFonts w:ascii="Arial" w:hAnsi="Arial" w:cs="Arial"/>
          <w:sz w:val="22"/>
          <w:szCs w:val="22"/>
          <w:shd w:val="clear" w:color="auto" w:fill="FFFFFF"/>
        </w:rPr>
        <w:t>sowanie projektu</w:t>
      </w:r>
      <w:r w:rsidR="001B565F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961EFA" w:rsidRPr="00961EFA">
        <w:rPr>
          <w:rFonts w:ascii="Arial" w:hAnsi="Arial" w:cs="Arial"/>
          <w:sz w:val="22"/>
          <w:szCs w:val="22"/>
          <w:shd w:val="clear" w:color="auto" w:fill="FFFFFF"/>
        </w:rPr>
        <w:t xml:space="preserve">Całkowita wartość projektu to ponad </w:t>
      </w:r>
      <w:r w:rsidR="00961EFA">
        <w:rPr>
          <w:rFonts w:ascii="Arial" w:hAnsi="Arial" w:cs="Arial"/>
          <w:sz w:val="22"/>
          <w:szCs w:val="22"/>
          <w:shd w:val="clear" w:color="auto" w:fill="FFFFFF"/>
        </w:rPr>
        <w:t>256,7 mln zł</w:t>
      </w:r>
      <w:r w:rsidR="00961EFA" w:rsidRPr="00961EFA">
        <w:rPr>
          <w:rFonts w:ascii="Arial" w:hAnsi="Arial" w:cs="Arial"/>
          <w:sz w:val="22"/>
          <w:szCs w:val="22"/>
          <w:shd w:val="clear" w:color="auto" w:fill="FFFFFF"/>
        </w:rPr>
        <w:t xml:space="preserve"> netto, z czego  dofinansowanie UE wynosi </w:t>
      </w:r>
      <w:r w:rsidR="00961EFA">
        <w:rPr>
          <w:rFonts w:ascii="Arial" w:hAnsi="Arial" w:cs="Arial"/>
          <w:sz w:val="22"/>
          <w:szCs w:val="22"/>
          <w:shd w:val="clear" w:color="auto" w:fill="FFFFFF"/>
        </w:rPr>
        <w:t>prawie 194</w:t>
      </w:r>
      <w:r w:rsidR="00961EFA" w:rsidRPr="00961EFA">
        <w:rPr>
          <w:rFonts w:ascii="Arial" w:hAnsi="Arial" w:cs="Arial"/>
          <w:sz w:val="22"/>
          <w:szCs w:val="22"/>
          <w:shd w:val="clear" w:color="auto" w:fill="FFFFFF"/>
        </w:rPr>
        <w:t xml:space="preserve"> mln zł netto.  </w:t>
      </w:r>
    </w:p>
    <w:p w:rsidR="00935356" w:rsidRDefault="00935356" w:rsidP="00DA2011">
      <w:pPr>
        <w:jc w:val="both"/>
        <w:rPr>
          <w:bCs/>
        </w:rPr>
      </w:pPr>
    </w:p>
    <w:p w:rsidR="001B565F" w:rsidRPr="001B565F" w:rsidRDefault="001B565F" w:rsidP="00DA2011">
      <w:pPr>
        <w:autoSpaceDN/>
        <w:spacing w:line="360" w:lineRule="auto"/>
        <w:textAlignment w:val="auto"/>
        <w:rPr>
          <w:rFonts w:ascii="Arial" w:eastAsiaTheme="minorEastAsia" w:hAnsi="Arial" w:cs="Arial"/>
          <w:b/>
          <w:color w:val="000000" w:themeColor="text1"/>
          <w:sz w:val="22"/>
          <w:szCs w:val="22"/>
        </w:rPr>
      </w:pPr>
      <w:r w:rsidRPr="001B565F">
        <w:rPr>
          <w:rFonts w:ascii="Arial" w:eastAsiaTheme="minorEastAsia" w:hAnsi="Arial" w:cs="Arial"/>
          <w:b/>
          <w:color w:val="000000" w:themeColor="text1"/>
          <w:sz w:val="22"/>
          <w:szCs w:val="22"/>
        </w:rPr>
        <w:t xml:space="preserve">Większy poziom bezpieczeństwa na przejazdach </w:t>
      </w:r>
    </w:p>
    <w:p w:rsidR="001B565F" w:rsidRPr="001B565F" w:rsidRDefault="001B565F" w:rsidP="00DA2011">
      <w:pPr>
        <w:widowControl w:val="0"/>
        <w:autoSpaceDE w:val="0"/>
        <w:adjustRightInd w:val="0"/>
        <w:spacing w:line="360" w:lineRule="auto"/>
        <w:jc w:val="both"/>
        <w:textAlignment w:val="auto"/>
        <w:rPr>
          <w:rFonts w:ascii="Arial" w:eastAsiaTheme="minorEastAsia" w:hAnsi="Arial" w:cs="Arial"/>
          <w:bCs/>
          <w:color w:val="000000" w:themeColor="text1"/>
          <w:sz w:val="22"/>
          <w:szCs w:val="22"/>
        </w:rPr>
      </w:pPr>
      <w:r w:rsidRPr="001B565F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Modernizowane przejazdy zyskają nowe zabezpieczenia, m.in. rogatki i sygnalizatory świetlne, zapewniające bezpieczeństwo zarówno pasażerom, jak i pieszym oraz kierowcom. Na wybranych obiektach zamontowane zostanie także nowe oświetlenie i monitoring. Poza wymianą lub montażem nowych urządzeń, wymienione zostaną również tory i nawierzchnia drogowa. Dzięki temu dla kierowców pokonanie skrzyżowań drogi i torów będzie sprawniejsze. Dodatkowo objęte projektem przejazdy zostaną wyposażone w nowoczesne urządzenia zdalnej kontroli. Dzięki temu informacja o stanie urządzeń jest stale dostępna u</w:t>
      </w:r>
      <w:r w:rsidR="00DA2011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>  </w:t>
      </w:r>
      <w:r w:rsidRPr="001B565F">
        <w:rPr>
          <w:rFonts w:ascii="Arial" w:eastAsiaTheme="minorEastAsia" w:hAnsi="Arial" w:cs="Arial"/>
          <w:bCs/>
          <w:color w:val="000000" w:themeColor="text1"/>
          <w:sz w:val="22"/>
          <w:szCs w:val="22"/>
        </w:rPr>
        <w:t xml:space="preserve">dyżurnego ruchu, który odpowiedzialny jest za bezpieczne kursowanie pociągów. Jest ona wyświetlana także maszynistom na tzw. tarczach ostrzegawczych umieszczanych przy torach przed przejazdami. Pozwala to w przypadku wystąpienia jakichkolwiek nieprawidłowości na szybką reakcję i podjęcie odpowiednich działań ze strony osób odpowiedzialnych za bezpieczne prowadzenie ruchu pociągów. </w:t>
      </w:r>
    </w:p>
    <w:p w:rsidR="0084530D" w:rsidRDefault="0084530D" w:rsidP="00DA2011">
      <w:pPr>
        <w:jc w:val="both"/>
        <w:rPr>
          <w:bCs/>
          <w:iCs/>
        </w:rPr>
      </w:pPr>
    </w:p>
    <w:p w:rsidR="0084530D" w:rsidRDefault="0084530D" w:rsidP="00DA2011">
      <w:pPr>
        <w:jc w:val="both"/>
        <w:rPr>
          <w:bCs/>
          <w:iCs/>
        </w:rPr>
      </w:pPr>
    </w:p>
    <w:p w:rsidR="0084530D" w:rsidRDefault="0084530D" w:rsidP="00DA2011">
      <w:pPr>
        <w:jc w:val="both"/>
        <w:rPr>
          <w:bCs/>
          <w:iCs/>
        </w:rPr>
      </w:pPr>
    </w:p>
    <w:p w:rsidR="0084530D" w:rsidRDefault="0084530D" w:rsidP="00DA2011">
      <w:pPr>
        <w:jc w:val="both"/>
        <w:rPr>
          <w:bCs/>
          <w:iCs/>
        </w:rPr>
      </w:pPr>
    </w:p>
    <w:p w:rsidR="00961EFA" w:rsidRPr="00DA2011" w:rsidRDefault="00DA2011" w:rsidP="00DA2011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A2011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Ponad 1/3 przejazdów w modernizacji </w:t>
      </w:r>
    </w:p>
    <w:p w:rsidR="00961EFA" w:rsidRPr="00961EFA" w:rsidRDefault="00DA2011" w:rsidP="00DA2011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DA2011">
        <w:rPr>
          <w:rFonts w:ascii="Arial" w:hAnsi="Arial" w:cs="Arial"/>
          <w:bCs/>
          <w:iCs/>
          <w:sz w:val="22"/>
          <w:szCs w:val="22"/>
        </w:rPr>
        <w:t>PKP Polskie Linie Kolejowe S.</w:t>
      </w:r>
      <w:r>
        <w:rPr>
          <w:rFonts w:ascii="Arial" w:hAnsi="Arial" w:cs="Arial"/>
          <w:bCs/>
          <w:iCs/>
          <w:sz w:val="22"/>
          <w:szCs w:val="22"/>
        </w:rPr>
        <w:t>A. zaplanowały prace na 182</w:t>
      </w:r>
      <w:r w:rsidRPr="00DA2011">
        <w:rPr>
          <w:rFonts w:ascii="Arial" w:hAnsi="Arial" w:cs="Arial"/>
          <w:bCs/>
          <w:iCs/>
          <w:sz w:val="22"/>
          <w:szCs w:val="22"/>
        </w:rPr>
        <w:t xml:space="preserve"> przejazdach kolejowo – drogowych położonych na 73 liniach kolejowych w Polsce.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961EFA" w:rsidRPr="00961EFA">
        <w:rPr>
          <w:rFonts w:ascii="Arial" w:hAnsi="Arial" w:cs="Arial"/>
          <w:bCs/>
          <w:iCs/>
          <w:sz w:val="22"/>
          <w:szCs w:val="22"/>
        </w:rPr>
        <w:t xml:space="preserve">Aktualnie trwają prace na 62 przejazdach. Na przełomie września i października do użytku zostaną oddane przejazdy między innymi w Przełęku, Otmuchowie, Chełmie, Zawadówce i Antoninie. Efektem inwestycji będzie podniesienie poziomu bezpieczeństwa w ruchu kolejowym i drogowym oraz likwidacja istniejących ograniczeń prędkości w rejonie przejazdów. Zgodnie z projektem 121 przejazdów zostanie dodatkowo zabezpieczonych w samoczynną sygnalizację przejazdową a niektóre z nich dodatkowo o rogatki. Na </w:t>
      </w:r>
      <w:r>
        <w:rPr>
          <w:rFonts w:ascii="Arial" w:hAnsi="Arial" w:cs="Arial"/>
          <w:bCs/>
          <w:iCs/>
          <w:sz w:val="22"/>
          <w:szCs w:val="22"/>
        </w:rPr>
        <w:t xml:space="preserve">pozostałych </w:t>
      </w:r>
      <w:r w:rsidR="00961EFA" w:rsidRPr="00961EFA">
        <w:rPr>
          <w:rFonts w:ascii="Arial" w:hAnsi="Arial" w:cs="Arial"/>
          <w:bCs/>
          <w:iCs/>
          <w:sz w:val="22"/>
          <w:szCs w:val="22"/>
        </w:rPr>
        <w:t>61 przejazdach nowoczesne urządzenia zastąp</w:t>
      </w:r>
      <w:r>
        <w:rPr>
          <w:rFonts w:ascii="Arial" w:hAnsi="Arial" w:cs="Arial"/>
          <w:bCs/>
          <w:iCs/>
          <w:sz w:val="22"/>
          <w:szCs w:val="22"/>
        </w:rPr>
        <w:t xml:space="preserve">ią już wyeksploatowany sprzęt. </w:t>
      </w:r>
      <w:r w:rsidRPr="00DA2011">
        <w:rPr>
          <w:rFonts w:ascii="Arial" w:hAnsi="Arial" w:cs="Arial"/>
          <w:bCs/>
          <w:iCs/>
          <w:sz w:val="22"/>
          <w:szCs w:val="22"/>
        </w:rPr>
        <w:t xml:space="preserve">Na </w:t>
      </w:r>
      <w:r>
        <w:rPr>
          <w:rFonts w:ascii="Arial" w:hAnsi="Arial" w:cs="Arial"/>
          <w:bCs/>
          <w:iCs/>
          <w:sz w:val="22"/>
          <w:szCs w:val="22"/>
        </w:rPr>
        <w:t>z</w:t>
      </w:r>
      <w:r w:rsidRPr="00DA2011">
        <w:rPr>
          <w:rFonts w:ascii="Arial" w:hAnsi="Arial" w:cs="Arial"/>
          <w:bCs/>
          <w:iCs/>
          <w:sz w:val="22"/>
          <w:szCs w:val="22"/>
        </w:rPr>
        <w:t>decydowanej większości modernizowanych przejazdów (132 obiekty) poza wymianą lub montażem nowych urządzeń, zaplanowano także poprawę nawierzchni drogowej. Dzięki temu dla kierowców pokonanie skrzyżowań drogi i torów będzie sprawniejsze.</w:t>
      </w:r>
    </w:p>
    <w:p w:rsidR="00961EFA" w:rsidRDefault="00961EFA" w:rsidP="00DA2011">
      <w:pPr>
        <w:jc w:val="both"/>
        <w:rPr>
          <w:bCs/>
          <w:iCs/>
        </w:rPr>
      </w:pPr>
    </w:p>
    <w:p w:rsidR="00935356" w:rsidRPr="00961EFA" w:rsidRDefault="00935356" w:rsidP="00DA2011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961EFA">
        <w:rPr>
          <w:rFonts w:ascii="Arial" w:hAnsi="Arial" w:cs="Arial"/>
          <w:bCs/>
          <w:iCs/>
          <w:sz w:val="22"/>
          <w:szCs w:val="22"/>
        </w:rPr>
        <w:t xml:space="preserve">Projekt „Poprawa bezpieczeństwa na skrzyżowaniach linii kolejowych z drogami – Etap I – część przejazdowa” jest częścią większego zadania o wartości 650 mln zł - "Poprawa bezpieczeństwa na skrzyżowaniach linii kolejowych z drogami" zapisanego w Krajowym Programie Kolejowym.  Obejmuje on także budowę bezkolizyjnych przejazdów na liniach kolejowych, które istotnie zwiększą bezpieczeństwo w ruchu kolejowym i drogowym.  </w:t>
      </w:r>
    </w:p>
    <w:p w:rsidR="00935356" w:rsidRPr="00281051" w:rsidRDefault="00935356" w:rsidP="00935356">
      <w:pPr>
        <w:jc w:val="both"/>
        <w:rPr>
          <w:bCs/>
          <w:iCs/>
        </w:rPr>
      </w:pPr>
    </w:p>
    <w:p w:rsidR="008C01A8" w:rsidRPr="00AC3DD2" w:rsidRDefault="008C01A8" w:rsidP="00AC3DD2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35356" w:rsidRDefault="00161379" w:rsidP="00710551">
      <w:pPr>
        <w:autoSpaceDN/>
        <w:spacing w:after="160" w:line="360" w:lineRule="auto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1A8" w:rsidRPr="00710551" w:rsidRDefault="00161379" w:rsidP="00710551">
      <w:pPr>
        <w:autoSpaceDN/>
        <w:spacing w:after="160" w:line="360" w:lineRule="auto"/>
        <w:jc w:val="right"/>
        <w:textAlignment w:val="auto"/>
        <w:rPr>
          <w:rFonts w:ascii="Arial" w:hAnsi="Arial" w:cs="Arial"/>
          <w:sz w:val="18"/>
          <w:szCs w:val="18"/>
          <w:shd w:val="clear" w:color="auto" w:fill="FFFFFF"/>
        </w:rPr>
      </w:pPr>
      <w:r w:rsidRPr="008C01A8">
        <w:rPr>
          <w:rFonts w:ascii="Arial" w:eastAsia="Calibri" w:hAnsi="Arial" w:cs="Arial"/>
          <w:b/>
          <w:bCs/>
          <w:sz w:val="18"/>
          <w:szCs w:val="18"/>
          <w:lang w:eastAsia="en-US"/>
        </w:rPr>
        <w:t>Kontakt dla mediów:</w:t>
      </w:r>
      <w:r w:rsidR="008C01A8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="002917BB">
        <w:rPr>
          <w:rFonts w:ascii="Arial" w:hAnsi="Arial" w:cs="Arial"/>
          <w:sz w:val="18"/>
          <w:szCs w:val="18"/>
          <w:shd w:val="clear" w:color="auto" w:fill="FFFFFF"/>
        </w:rPr>
        <w:t>Magdalena Janus</w:t>
      </w:r>
      <w:r w:rsidR="00710551">
        <w:rPr>
          <w:rFonts w:ascii="Arial" w:hAnsi="Arial" w:cs="Arial"/>
          <w:sz w:val="18"/>
          <w:szCs w:val="18"/>
          <w:shd w:val="clear" w:color="auto" w:fill="FFFFFF"/>
        </w:rPr>
        <w:br/>
      </w:r>
      <w:r w:rsidR="002917BB">
        <w:rPr>
          <w:rFonts w:ascii="Arial" w:hAnsi="Arial" w:cs="Arial"/>
          <w:sz w:val="18"/>
          <w:szCs w:val="18"/>
          <w:shd w:val="clear" w:color="auto" w:fill="FFFFFF"/>
        </w:rPr>
        <w:t xml:space="preserve">zespół </w:t>
      </w:r>
      <w:r w:rsidR="00044959">
        <w:rPr>
          <w:rFonts w:ascii="Arial" w:hAnsi="Arial" w:cs="Arial"/>
          <w:sz w:val="18"/>
          <w:szCs w:val="18"/>
          <w:shd w:val="clear" w:color="auto" w:fill="FFFFFF"/>
        </w:rPr>
        <w:t xml:space="preserve">prasowy </w:t>
      </w:r>
      <w:r w:rsidR="008C01A8" w:rsidRP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PKP Polskie Linie Kolejowe S.A.</w:t>
      </w:r>
      <w:r w:rsidR="008C01A8" w:rsidRP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rzecznik@plk-sa.pl</w:t>
      </w:r>
      <w:r w:rsidR="008C01A8" w:rsidRPr="008C01A8">
        <w:rPr>
          <w:rFonts w:ascii="Arial" w:hAnsi="Arial" w:cs="Arial"/>
          <w:sz w:val="18"/>
          <w:szCs w:val="18"/>
        </w:rPr>
        <w:br/>
      </w:r>
      <w:r w:rsidR="008C01A8" w:rsidRPr="008C01A8">
        <w:rPr>
          <w:rFonts w:ascii="Arial" w:hAnsi="Arial" w:cs="Arial"/>
          <w:sz w:val="18"/>
          <w:szCs w:val="18"/>
          <w:shd w:val="clear" w:color="auto" w:fill="FFFFFF"/>
        </w:rPr>
        <w:t>tel.</w:t>
      </w:r>
      <w:r w:rsidR="002917BB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22 473 30 02</w:t>
      </w:r>
    </w:p>
    <w:sectPr w:rsidR="008C01A8" w:rsidRPr="00710551" w:rsidSect="008A2B37">
      <w:headerReference w:type="first" r:id="rId9"/>
      <w:footerReference w:type="first" r:id="rId10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15B" w:rsidRDefault="005B115B" w:rsidP="006B0DBA">
      <w:r>
        <w:separator/>
      </w:r>
    </w:p>
  </w:endnote>
  <w:endnote w:type="continuationSeparator" w:id="0">
    <w:p w:rsidR="005B115B" w:rsidRDefault="005B115B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15B" w:rsidRDefault="005B115B" w:rsidP="006B0DBA">
      <w:r w:rsidRPr="006B0DBA">
        <w:rPr>
          <w:color w:val="000000"/>
        </w:rPr>
        <w:separator/>
      </w:r>
    </w:p>
  </w:footnote>
  <w:footnote w:type="continuationSeparator" w:id="0">
    <w:p w:rsidR="005B115B" w:rsidRDefault="005B115B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371E"/>
    <w:rsid w:val="000146F8"/>
    <w:rsid w:val="000218B9"/>
    <w:rsid w:val="000274D7"/>
    <w:rsid w:val="00032523"/>
    <w:rsid w:val="00036AFC"/>
    <w:rsid w:val="00040CC3"/>
    <w:rsid w:val="00044959"/>
    <w:rsid w:val="00050746"/>
    <w:rsid w:val="00052C70"/>
    <w:rsid w:val="000764EE"/>
    <w:rsid w:val="00084754"/>
    <w:rsid w:val="000A03F1"/>
    <w:rsid w:val="000A0417"/>
    <w:rsid w:val="000A5F10"/>
    <w:rsid w:val="000B2CA3"/>
    <w:rsid w:val="000D2804"/>
    <w:rsid w:val="000D3FBF"/>
    <w:rsid w:val="000E07D2"/>
    <w:rsid w:val="000F6D73"/>
    <w:rsid w:val="00102449"/>
    <w:rsid w:val="001076D4"/>
    <w:rsid w:val="00114991"/>
    <w:rsid w:val="0013449D"/>
    <w:rsid w:val="00145DA7"/>
    <w:rsid w:val="001534EB"/>
    <w:rsid w:val="00154C3D"/>
    <w:rsid w:val="00160B50"/>
    <w:rsid w:val="00161379"/>
    <w:rsid w:val="00196FAC"/>
    <w:rsid w:val="001972BF"/>
    <w:rsid w:val="00197D57"/>
    <w:rsid w:val="001B565F"/>
    <w:rsid w:val="001C2BDA"/>
    <w:rsid w:val="001C4FB0"/>
    <w:rsid w:val="00202FE4"/>
    <w:rsid w:val="00214E7D"/>
    <w:rsid w:val="002152D3"/>
    <w:rsid w:val="00215551"/>
    <w:rsid w:val="0023613C"/>
    <w:rsid w:val="002439DE"/>
    <w:rsid w:val="002742AF"/>
    <w:rsid w:val="00285B77"/>
    <w:rsid w:val="002917BB"/>
    <w:rsid w:val="00292433"/>
    <w:rsid w:val="002A0907"/>
    <w:rsid w:val="002B402D"/>
    <w:rsid w:val="002C38ED"/>
    <w:rsid w:val="002D0686"/>
    <w:rsid w:val="002E0563"/>
    <w:rsid w:val="002F0081"/>
    <w:rsid w:val="003052BE"/>
    <w:rsid w:val="0031106A"/>
    <w:rsid w:val="003116BE"/>
    <w:rsid w:val="00315847"/>
    <w:rsid w:val="00320319"/>
    <w:rsid w:val="00322159"/>
    <w:rsid w:val="003263B1"/>
    <w:rsid w:val="003552EF"/>
    <w:rsid w:val="00361BE0"/>
    <w:rsid w:val="00393243"/>
    <w:rsid w:val="00395255"/>
    <w:rsid w:val="003F0D69"/>
    <w:rsid w:val="00401971"/>
    <w:rsid w:val="00403032"/>
    <w:rsid w:val="00403190"/>
    <w:rsid w:val="00404161"/>
    <w:rsid w:val="00406C32"/>
    <w:rsid w:val="0043703D"/>
    <w:rsid w:val="00445591"/>
    <w:rsid w:val="0044750D"/>
    <w:rsid w:val="00452FF3"/>
    <w:rsid w:val="00456B02"/>
    <w:rsid w:val="00484AE4"/>
    <w:rsid w:val="00485EB2"/>
    <w:rsid w:val="00490D72"/>
    <w:rsid w:val="004A3022"/>
    <w:rsid w:val="004C25AE"/>
    <w:rsid w:val="004C7BFF"/>
    <w:rsid w:val="004D5A15"/>
    <w:rsid w:val="004F3DCE"/>
    <w:rsid w:val="004F7D11"/>
    <w:rsid w:val="00507340"/>
    <w:rsid w:val="00513169"/>
    <w:rsid w:val="00514FC7"/>
    <w:rsid w:val="005152A5"/>
    <w:rsid w:val="00525D7D"/>
    <w:rsid w:val="00526536"/>
    <w:rsid w:val="005637DF"/>
    <w:rsid w:val="00563E75"/>
    <w:rsid w:val="00573DBC"/>
    <w:rsid w:val="00575E25"/>
    <w:rsid w:val="00577191"/>
    <w:rsid w:val="0059096A"/>
    <w:rsid w:val="005931A6"/>
    <w:rsid w:val="00593A90"/>
    <w:rsid w:val="005A20F1"/>
    <w:rsid w:val="005A7E85"/>
    <w:rsid w:val="005B115B"/>
    <w:rsid w:val="005B19B1"/>
    <w:rsid w:val="005B5C68"/>
    <w:rsid w:val="005C15D2"/>
    <w:rsid w:val="005C3C15"/>
    <w:rsid w:val="005C3DAE"/>
    <w:rsid w:val="005C5856"/>
    <w:rsid w:val="005E1A54"/>
    <w:rsid w:val="005E4F8E"/>
    <w:rsid w:val="00622F75"/>
    <w:rsid w:val="00626E24"/>
    <w:rsid w:val="006301BA"/>
    <w:rsid w:val="00632F76"/>
    <w:rsid w:val="006364F2"/>
    <w:rsid w:val="0064510F"/>
    <w:rsid w:val="00662937"/>
    <w:rsid w:val="00664164"/>
    <w:rsid w:val="006B0DBA"/>
    <w:rsid w:val="006C00F8"/>
    <w:rsid w:val="006D025C"/>
    <w:rsid w:val="006D5E47"/>
    <w:rsid w:val="006E63A8"/>
    <w:rsid w:val="00701F33"/>
    <w:rsid w:val="00702ABC"/>
    <w:rsid w:val="00710551"/>
    <w:rsid w:val="007113CE"/>
    <w:rsid w:val="00712CFD"/>
    <w:rsid w:val="007250E5"/>
    <w:rsid w:val="00737AC7"/>
    <w:rsid w:val="0074268C"/>
    <w:rsid w:val="0075113A"/>
    <w:rsid w:val="007517DF"/>
    <w:rsid w:val="007541C9"/>
    <w:rsid w:val="0076207C"/>
    <w:rsid w:val="0076220B"/>
    <w:rsid w:val="00766C25"/>
    <w:rsid w:val="00774113"/>
    <w:rsid w:val="00776D54"/>
    <w:rsid w:val="00790289"/>
    <w:rsid w:val="00791342"/>
    <w:rsid w:val="00793E5F"/>
    <w:rsid w:val="0079787F"/>
    <w:rsid w:val="007A57C3"/>
    <w:rsid w:val="007B3C96"/>
    <w:rsid w:val="007B44F6"/>
    <w:rsid w:val="007C65DA"/>
    <w:rsid w:val="007D01BC"/>
    <w:rsid w:val="007D70D6"/>
    <w:rsid w:val="007E21AA"/>
    <w:rsid w:val="007E3233"/>
    <w:rsid w:val="008010A3"/>
    <w:rsid w:val="008236B1"/>
    <w:rsid w:val="00830A1D"/>
    <w:rsid w:val="00835C65"/>
    <w:rsid w:val="00836A4B"/>
    <w:rsid w:val="008412F2"/>
    <w:rsid w:val="00842E8D"/>
    <w:rsid w:val="0084530D"/>
    <w:rsid w:val="00856A01"/>
    <w:rsid w:val="008611CF"/>
    <w:rsid w:val="008667C4"/>
    <w:rsid w:val="008702A3"/>
    <w:rsid w:val="00874BB4"/>
    <w:rsid w:val="008A2B37"/>
    <w:rsid w:val="008A2F6A"/>
    <w:rsid w:val="008C01A8"/>
    <w:rsid w:val="008D1391"/>
    <w:rsid w:val="008E121A"/>
    <w:rsid w:val="008E2510"/>
    <w:rsid w:val="008E2D8F"/>
    <w:rsid w:val="008E355F"/>
    <w:rsid w:val="008E7A6F"/>
    <w:rsid w:val="008F555B"/>
    <w:rsid w:val="008F6B0C"/>
    <w:rsid w:val="008F7BAC"/>
    <w:rsid w:val="0090517B"/>
    <w:rsid w:val="00906C03"/>
    <w:rsid w:val="00916F1F"/>
    <w:rsid w:val="00935356"/>
    <w:rsid w:val="0094158A"/>
    <w:rsid w:val="00954219"/>
    <w:rsid w:val="00957C18"/>
    <w:rsid w:val="0096017C"/>
    <w:rsid w:val="00961491"/>
    <w:rsid w:val="00961EFA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9B2DB0"/>
    <w:rsid w:val="009B4931"/>
    <w:rsid w:val="009E28C1"/>
    <w:rsid w:val="009F4BDD"/>
    <w:rsid w:val="009F680A"/>
    <w:rsid w:val="00A1269E"/>
    <w:rsid w:val="00A141E9"/>
    <w:rsid w:val="00A20C2F"/>
    <w:rsid w:val="00A232A5"/>
    <w:rsid w:val="00A50F66"/>
    <w:rsid w:val="00A53D11"/>
    <w:rsid w:val="00A5470A"/>
    <w:rsid w:val="00A5472B"/>
    <w:rsid w:val="00A61DDF"/>
    <w:rsid w:val="00A66FE4"/>
    <w:rsid w:val="00A71FCD"/>
    <w:rsid w:val="00A771B7"/>
    <w:rsid w:val="00A95B5F"/>
    <w:rsid w:val="00A97829"/>
    <w:rsid w:val="00AA1EE6"/>
    <w:rsid w:val="00AA69D1"/>
    <w:rsid w:val="00AB070F"/>
    <w:rsid w:val="00AC3DD2"/>
    <w:rsid w:val="00AD2F1D"/>
    <w:rsid w:val="00AE6912"/>
    <w:rsid w:val="00AF5BBB"/>
    <w:rsid w:val="00AF72EA"/>
    <w:rsid w:val="00AF7D69"/>
    <w:rsid w:val="00B02201"/>
    <w:rsid w:val="00B02EF2"/>
    <w:rsid w:val="00B03A59"/>
    <w:rsid w:val="00B126E1"/>
    <w:rsid w:val="00B1604C"/>
    <w:rsid w:val="00B261AC"/>
    <w:rsid w:val="00B27D86"/>
    <w:rsid w:val="00B46D9F"/>
    <w:rsid w:val="00B638C7"/>
    <w:rsid w:val="00B67613"/>
    <w:rsid w:val="00B95594"/>
    <w:rsid w:val="00B97A62"/>
    <w:rsid w:val="00BA30AF"/>
    <w:rsid w:val="00BB0B6B"/>
    <w:rsid w:val="00BB4474"/>
    <w:rsid w:val="00BB51B2"/>
    <w:rsid w:val="00BC47A7"/>
    <w:rsid w:val="00BD4F86"/>
    <w:rsid w:val="00BE45E9"/>
    <w:rsid w:val="00BE6359"/>
    <w:rsid w:val="00BF0D24"/>
    <w:rsid w:val="00BF14FC"/>
    <w:rsid w:val="00BF501F"/>
    <w:rsid w:val="00BF6CCE"/>
    <w:rsid w:val="00C00911"/>
    <w:rsid w:val="00C028D9"/>
    <w:rsid w:val="00C23A66"/>
    <w:rsid w:val="00C33B56"/>
    <w:rsid w:val="00C366CE"/>
    <w:rsid w:val="00C40F15"/>
    <w:rsid w:val="00C42036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C0559"/>
    <w:rsid w:val="00CC1ED0"/>
    <w:rsid w:val="00CE13B0"/>
    <w:rsid w:val="00CF3E10"/>
    <w:rsid w:val="00D11851"/>
    <w:rsid w:val="00D1634F"/>
    <w:rsid w:val="00D2295D"/>
    <w:rsid w:val="00D3647C"/>
    <w:rsid w:val="00D37DBB"/>
    <w:rsid w:val="00D43E9C"/>
    <w:rsid w:val="00D55680"/>
    <w:rsid w:val="00D570C8"/>
    <w:rsid w:val="00D711B6"/>
    <w:rsid w:val="00D740E9"/>
    <w:rsid w:val="00D77299"/>
    <w:rsid w:val="00D8117E"/>
    <w:rsid w:val="00D931B9"/>
    <w:rsid w:val="00D97D07"/>
    <w:rsid w:val="00DA2011"/>
    <w:rsid w:val="00DC4475"/>
    <w:rsid w:val="00DC7E93"/>
    <w:rsid w:val="00DC7FE8"/>
    <w:rsid w:val="00DD5906"/>
    <w:rsid w:val="00DD5A0C"/>
    <w:rsid w:val="00DE1124"/>
    <w:rsid w:val="00DE46B4"/>
    <w:rsid w:val="00E03033"/>
    <w:rsid w:val="00E10D95"/>
    <w:rsid w:val="00E13A09"/>
    <w:rsid w:val="00E22560"/>
    <w:rsid w:val="00E2277C"/>
    <w:rsid w:val="00E26F99"/>
    <w:rsid w:val="00E341E0"/>
    <w:rsid w:val="00E34671"/>
    <w:rsid w:val="00E34ED2"/>
    <w:rsid w:val="00E35118"/>
    <w:rsid w:val="00E437B3"/>
    <w:rsid w:val="00E45E26"/>
    <w:rsid w:val="00E46112"/>
    <w:rsid w:val="00E76FFA"/>
    <w:rsid w:val="00EA724F"/>
    <w:rsid w:val="00EA7FEC"/>
    <w:rsid w:val="00EB365C"/>
    <w:rsid w:val="00EB7F34"/>
    <w:rsid w:val="00EC20DC"/>
    <w:rsid w:val="00EC58D2"/>
    <w:rsid w:val="00ED1DC7"/>
    <w:rsid w:val="00EE39F6"/>
    <w:rsid w:val="00EE5581"/>
    <w:rsid w:val="00EF4EC8"/>
    <w:rsid w:val="00EF69D1"/>
    <w:rsid w:val="00F0409B"/>
    <w:rsid w:val="00F0719D"/>
    <w:rsid w:val="00F10E8E"/>
    <w:rsid w:val="00F136B2"/>
    <w:rsid w:val="00F15044"/>
    <w:rsid w:val="00F17774"/>
    <w:rsid w:val="00F17799"/>
    <w:rsid w:val="00F22CAC"/>
    <w:rsid w:val="00F32433"/>
    <w:rsid w:val="00F6681F"/>
    <w:rsid w:val="00F67D65"/>
    <w:rsid w:val="00F75E56"/>
    <w:rsid w:val="00F77DBC"/>
    <w:rsid w:val="00F80B09"/>
    <w:rsid w:val="00FA45A6"/>
    <w:rsid w:val="00FB0B7A"/>
    <w:rsid w:val="00FB77C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56BE9C-5E50-4F16-93C5-CFCC24F1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6443B-E731-420B-8AF8-F5CD5417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7</TotalTime>
  <Pages>2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3638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PKP PLK SA</dc:creator>
  <cp:revision>4</cp:revision>
  <cp:lastPrinted>2018-03-05T09:47:00Z</cp:lastPrinted>
  <dcterms:created xsi:type="dcterms:W3CDTF">2018-09-23T17:36:00Z</dcterms:created>
  <dcterms:modified xsi:type="dcterms:W3CDTF">2018-09-24T11:23:00Z</dcterms:modified>
</cp:coreProperties>
</file>