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5" w:rsidRPr="00C83465" w:rsidRDefault="00600926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`</w:t>
      </w:r>
      <w:r w:rsidR="004007D5" w:rsidRPr="00C83465">
        <w:rPr>
          <w:rFonts w:ascii="Arial" w:hAnsi="Arial" w:cs="Arial"/>
          <w:b/>
          <w:color w:val="000000" w:themeColor="text1"/>
          <w:sz w:val="16"/>
          <w:szCs w:val="16"/>
        </w:rPr>
        <w:t>PKP Polskie Linie Kolejowe S.A.</w:t>
      </w:r>
    </w:p>
    <w:p w:rsidR="004007D5" w:rsidRPr="00C83465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b/>
          <w:color w:val="000000" w:themeColor="text1"/>
          <w:sz w:val="16"/>
          <w:szCs w:val="16"/>
        </w:rPr>
        <w:t>Biuro Komunikacji i Promocji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color w:val="000000" w:themeColor="text1"/>
          <w:sz w:val="16"/>
          <w:szCs w:val="16"/>
        </w:rPr>
        <w:t>Targowa 74, 03 - 734 Warszawa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>tel. + 48 22 473 30 02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proofErr w:type="gramStart"/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>fax</w:t>
      </w:r>
      <w:proofErr w:type="gramEnd"/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 xml:space="preserve"> + 48 22 473 23 34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>rzecznik@plk-sa.pl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C83465">
        <w:rPr>
          <w:rFonts w:ascii="Arial" w:hAnsi="Arial" w:cs="Arial"/>
          <w:color w:val="000000" w:themeColor="text1"/>
          <w:sz w:val="16"/>
          <w:szCs w:val="16"/>
        </w:rPr>
        <w:t>www</w:t>
      </w:r>
      <w:proofErr w:type="gramEnd"/>
      <w:r w:rsidRPr="00C83465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gramStart"/>
      <w:r w:rsidRPr="00C83465">
        <w:rPr>
          <w:rFonts w:ascii="Arial" w:hAnsi="Arial" w:cs="Arial"/>
          <w:color w:val="000000" w:themeColor="text1"/>
          <w:sz w:val="16"/>
          <w:szCs w:val="16"/>
        </w:rPr>
        <w:t>plk-sa</w:t>
      </w:r>
      <w:proofErr w:type="gramEnd"/>
      <w:r w:rsidRPr="00C83465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gramStart"/>
      <w:r w:rsidRPr="00C83465">
        <w:rPr>
          <w:rFonts w:ascii="Arial" w:hAnsi="Arial" w:cs="Arial"/>
          <w:color w:val="000000" w:themeColor="text1"/>
          <w:sz w:val="16"/>
          <w:szCs w:val="16"/>
        </w:rPr>
        <w:t>pl</w:t>
      </w:r>
      <w:proofErr w:type="gramEnd"/>
    </w:p>
    <w:p w:rsidR="004007D5" w:rsidRPr="009C5CD1" w:rsidRDefault="009C5CD1" w:rsidP="004007D5">
      <w:pPr>
        <w:spacing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C5CD1">
        <w:rPr>
          <w:rFonts w:ascii="Arial" w:hAnsi="Arial" w:cs="Arial"/>
          <w:color w:val="000000" w:themeColor="text1"/>
          <w:sz w:val="20"/>
          <w:szCs w:val="20"/>
        </w:rPr>
        <w:t>Szczecin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t>,</w:t>
      </w:r>
      <w:r w:rsidR="006B5014" w:rsidRPr="009C5C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1832">
        <w:rPr>
          <w:rFonts w:ascii="Arial" w:hAnsi="Arial" w:cs="Arial"/>
          <w:color w:val="000000" w:themeColor="text1"/>
          <w:sz w:val="20"/>
          <w:szCs w:val="20"/>
        </w:rPr>
        <w:t>29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1832">
        <w:rPr>
          <w:rFonts w:ascii="Arial" w:hAnsi="Arial" w:cs="Arial"/>
          <w:color w:val="000000" w:themeColor="text1"/>
          <w:sz w:val="20"/>
          <w:szCs w:val="20"/>
        </w:rPr>
        <w:t>lipca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t xml:space="preserve"> 2019 r. </w:t>
      </w:r>
    </w:p>
    <w:p w:rsidR="007A78B8" w:rsidRDefault="007A78B8" w:rsidP="00014EAE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007D5" w:rsidRPr="00014EAE" w:rsidRDefault="004007D5" w:rsidP="00014EAE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4EAE">
        <w:rPr>
          <w:rFonts w:ascii="Arial" w:hAnsi="Arial" w:cs="Arial"/>
          <w:b/>
          <w:color w:val="000000" w:themeColor="text1"/>
          <w:sz w:val="22"/>
          <w:szCs w:val="22"/>
        </w:rPr>
        <w:t>Informacja prasowa</w:t>
      </w:r>
    </w:p>
    <w:p w:rsidR="009C5CD1" w:rsidRPr="00014EAE" w:rsidRDefault="009C5CD1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14EAE">
        <w:rPr>
          <w:rFonts w:ascii="Arial" w:eastAsiaTheme="minorHAnsi" w:hAnsi="Arial" w:cs="Arial"/>
          <w:b/>
          <w:sz w:val="22"/>
          <w:szCs w:val="22"/>
          <w:lang w:eastAsia="en-US"/>
        </w:rPr>
        <w:t>Porty Szczecin i Świnoujście obsłużą więcej pociągów towarowych</w:t>
      </w:r>
    </w:p>
    <w:p w:rsidR="009C5CD1" w:rsidRPr="00014EAE" w:rsidRDefault="009C5CD1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14E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PKP Polskie Linie Kolejowe S.A. </w:t>
      </w:r>
      <w:proofErr w:type="gramStart"/>
      <w:r w:rsidRPr="00014E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podpisały</w:t>
      </w:r>
      <w:proofErr w:type="gramEnd"/>
      <w:r w:rsidRPr="00014E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umowy za prawie 1,5 miliarda zł netto na poprawę kolejowego dostępu do portów morskich w Szczecinie i Świnoujściu. Efektem prac będzie wzrost potencjału gospodarczego województwa zachodniopomorskiego. Do portów</w:t>
      </w:r>
      <w:r w:rsidR="00283F2B" w:rsidRPr="00014E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dojedzie więcej </w:t>
      </w:r>
      <w:r w:rsidRPr="00014E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pociągów towarowych</w:t>
      </w:r>
      <w:r w:rsidR="00283F2B" w:rsidRPr="00014E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 S</w:t>
      </w:r>
      <w:r w:rsidRPr="00014E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prawniej zostaną odprawione cięższe i dłuższe sk</w:t>
      </w:r>
      <w:r w:rsidR="00283F2B" w:rsidRPr="00014E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łady. Projekty są realizowane z </w:t>
      </w:r>
      <w:r w:rsidRPr="00014E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dofinansowaniem unijnego instrumentu finansowego CEF „Łącząc Europę”.</w:t>
      </w:r>
    </w:p>
    <w:p w:rsidR="00283F2B" w:rsidRPr="00014EAE" w:rsidRDefault="009C5CD1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>PKP Polskie Linie Kolejowe S.A</w:t>
      </w:r>
      <w:r w:rsidR="007F30E4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proofErr w:type="gramStart"/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>podpisały</w:t>
      </w:r>
      <w:proofErr w:type="gramEnd"/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wykonawcą dwie umowy na 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poprawę dostępu kolejowego do portów morskich w Szczecinie i Świnoujściu. </w:t>
      </w:r>
      <w:r w:rsidR="00D54949" w:rsidRPr="00014EAE">
        <w:rPr>
          <w:rFonts w:ascii="Arial" w:eastAsiaTheme="minorHAnsi" w:hAnsi="Arial" w:cs="Arial"/>
          <w:sz w:val="22"/>
          <w:szCs w:val="22"/>
          <w:lang w:eastAsia="en-US"/>
        </w:rPr>
        <w:t>Budowa obejmie stację Szczecin Port Centralny i Świnoujście - infrastrukturę kolejową w zarządzie PKP Polskich Linii Kolejowych S.A. oraz terminal kontenerowy Ostrów Grabowski (teren Portu Szczecin)</w:t>
      </w:r>
      <w:r w:rsidR="00283F2B"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, a </w:t>
      </w:r>
      <w:proofErr w:type="gramStart"/>
      <w:r w:rsidR="00283F2B"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także </w:t>
      </w:r>
      <w:r w:rsidR="00D54949"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 tory</w:t>
      </w:r>
      <w:proofErr w:type="gramEnd"/>
      <w:r w:rsidR="00D54949"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 zdawczo-odbiorcze (teren Portu Świnoujście). </w:t>
      </w:r>
    </w:p>
    <w:p w:rsidR="00283F2B" w:rsidRPr="00014EAE" w:rsidRDefault="009C5CD1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14EAE">
        <w:rPr>
          <w:rFonts w:ascii="Arial" w:eastAsiaTheme="minorHAnsi" w:hAnsi="Arial" w:cs="Arial"/>
          <w:sz w:val="22"/>
          <w:szCs w:val="22"/>
          <w:lang w:eastAsia="en-US"/>
        </w:rPr>
        <w:t>Po przebudowie porty będą mogły obsługiwać dłuższe pociągi</w:t>
      </w:r>
      <w:r w:rsidR="00283F2B" w:rsidRPr="00014EAE">
        <w:rPr>
          <w:rFonts w:ascii="Arial" w:eastAsiaTheme="minorHAnsi" w:hAnsi="Arial" w:cs="Arial"/>
          <w:sz w:val="22"/>
          <w:szCs w:val="22"/>
          <w:lang w:eastAsia="en-US"/>
        </w:rPr>
        <w:t>. P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rzewoźnicy towarowi zwiększą możliwości dzięki skróceniu </w:t>
      </w:r>
      <w:r w:rsidR="00283F2B"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do kilkudziesięciu minut 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czasu </w:t>
      </w:r>
      <w:r w:rsidR="006345D0" w:rsidRPr="00014EAE">
        <w:rPr>
          <w:rFonts w:ascii="Arial" w:eastAsiaTheme="minorHAnsi" w:hAnsi="Arial" w:cs="Arial"/>
          <w:sz w:val="22"/>
          <w:szCs w:val="22"/>
          <w:lang w:eastAsia="en-US"/>
        </w:rPr>
        <w:t>za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ładunku i rozładunku towarów. </w:t>
      </w:r>
      <w:r w:rsidR="00283F2B" w:rsidRPr="00014EAE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>orty przyjm</w:t>
      </w:r>
      <w:r w:rsidR="00283F2B" w:rsidRPr="00014EAE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 i odprawi</w:t>
      </w:r>
      <w:r w:rsidR="00283F2B"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ą 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znacznie więcej ładunków, co wpłynie na wzrost konkurencyjności przewozów towarowych i potencjału portów oraz rozwój gospodarczy. </w:t>
      </w:r>
    </w:p>
    <w:p w:rsidR="009C5CD1" w:rsidRPr="00014EAE" w:rsidRDefault="009C5CD1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W Szczecinie i Świnoujściu planowane prace obejmują przebudowę ok. </w:t>
      </w:r>
      <w:r w:rsidRPr="00014EA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100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 km torów, 3 wiadukty i most. Planowana jest także elektryfikacja </w:t>
      </w:r>
      <w:r w:rsidR="007F30E4">
        <w:rPr>
          <w:rFonts w:ascii="Arial" w:eastAsiaTheme="minorHAnsi" w:hAnsi="Arial" w:cs="Arial"/>
          <w:sz w:val="22"/>
          <w:szCs w:val="22"/>
          <w:lang w:eastAsia="en-US"/>
        </w:rPr>
        <w:t>niektórych torów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9C5CD1" w:rsidRPr="00014EAE" w:rsidRDefault="009C5CD1" w:rsidP="00014EAE">
      <w:pPr>
        <w:suppressAutoHyphens w:val="0"/>
        <w:autoSpaceDN/>
        <w:spacing w:line="360" w:lineRule="auto"/>
        <w:contextualSpacing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14EA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Port Morski w Szczecinie </w:t>
      </w:r>
    </w:p>
    <w:p w:rsidR="00590AC0" w:rsidRPr="00014EAE" w:rsidRDefault="009C5CD1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14EAE">
        <w:rPr>
          <w:rFonts w:ascii="Arial" w:eastAsiaTheme="minorHAnsi" w:hAnsi="Arial" w:cs="Arial"/>
          <w:sz w:val="22"/>
          <w:szCs w:val="22"/>
          <w:lang w:eastAsia="en-US"/>
        </w:rPr>
        <w:t>W ramach projektu</w:t>
      </w:r>
      <w:r w:rsidR="00283F2B" w:rsidRPr="00014EA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 na stacji Szczecin Port wybudowanych zostanie </w:t>
      </w:r>
      <w:r w:rsidR="00495057" w:rsidRPr="00014EAE">
        <w:rPr>
          <w:rFonts w:ascii="Arial" w:eastAsiaTheme="minorHAnsi" w:hAnsi="Arial" w:cs="Arial"/>
          <w:sz w:val="22"/>
          <w:szCs w:val="22"/>
          <w:lang w:eastAsia="en-US"/>
        </w:rPr>
        <w:t>61</w:t>
      </w:r>
      <w:r w:rsidR="007B5D4E"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283F2B" w:rsidRPr="00014EAE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 torów</w:t>
      </w:r>
      <w:r w:rsidR="00283F2B" w:rsidRPr="00014EA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5057"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z czego 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>blisko 5 km na terenie Portu Szczecin. Zmodernizowanych zostanie 12 przejazdów kolejowo-drogowych</w:t>
      </w:r>
      <w:r w:rsidR="00283F2B"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. Nowe 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>177 rozjazdów</w:t>
      </w:r>
      <w:r w:rsidR="00283F2B"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 będzie miało urządzenia elektrycznego ogrzewania, </w:t>
      </w:r>
      <w:r w:rsidR="007F30E4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283F2B" w:rsidRPr="00014EAE">
        <w:rPr>
          <w:rFonts w:ascii="Arial" w:eastAsiaTheme="minorHAnsi" w:hAnsi="Arial" w:cs="Arial"/>
          <w:sz w:val="22"/>
          <w:szCs w:val="22"/>
          <w:lang w:eastAsia="en-US"/>
        </w:rPr>
        <w:t>co umożliwi bezawaryjne działanie podczas niskich temperatur. P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race zwiększą możliwości przeładunkowe stacji Szczecin Port, zapewnią dojazd pociągów bezpośrednio do wybranych rejonów portu. Efektem prowadzonych przez PKP Polskie Linie Kolejowe S.A. </w:t>
      </w:r>
      <w:proofErr w:type="gramStart"/>
      <w:r w:rsidRPr="00014EAE">
        <w:rPr>
          <w:rFonts w:ascii="Arial" w:eastAsiaTheme="minorHAnsi" w:hAnsi="Arial" w:cs="Arial"/>
          <w:sz w:val="22"/>
          <w:szCs w:val="22"/>
          <w:lang w:eastAsia="en-US"/>
        </w:rPr>
        <w:t>prac</w:t>
      </w:r>
      <w:proofErr w:type="gramEnd"/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 będzie możliwość </w:t>
      </w:r>
      <w:r w:rsidR="00987F4D" w:rsidRPr="00014EAE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495057" w:rsidRPr="00014EAE">
        <w:rPr>
          <w:rFonts w:ascii="Arial" w:eastAsiaTheme="minorHAnsi" w:hAnsi="Arial" w:cs="Arial"/>
          <w:sz w:val="22"/>
          <w:szCs w:val="22"/>
          <w:lang w:eastAsia="en-US"/>
        </w:rPr>
        <w:t>ojazdu do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 Port</w:t>
      </w:r>
      <w:r w:rsidR="00495057" w:rsidRPr="00014EAE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 Szczecin znacznie dłuższych i cięższych składów. Pociągi towarowe zostaną obsłużone szybciej i sprawniej. </w:t>
      </w:r>
    </w:p>
    <w:p w:rsidR="007B5D4E" w:rsidRPr="00014EAE" w:rsidRDefault="007B5D4E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14EA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„Opracowanie projektów wykonawczych i wykonanie robót budowlanych na Stacji Szczecin Port Centralny – Zadanie 1 w ramach projektu pn.: Poprawa dostępu kolejowego do portów </w:t>
      </w:r>
      <w:r w:rsidRPr="00014EAE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morskich w Szczecinie i Świnoujściu”</w:t>
      </w:r>
      <w:r w:rsidR="00283F2B" w:rsidRPr="00014EA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Wykonawca: </w:t>
      </w:r>
      <w:proofErr w:type="spellStart"/>
      <w:r w:rsidRPr="00014EA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Torpol</w:t>
      </w:r>
      <w:proofErr w:type="spellEnd"/>
      <w:r w:rsidRPr="00014EA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S.A. 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>Wartość umowy: 936 589 360,94 netto</w:t>
      </w:r>
      <w:r w:rsidR="007F30E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B5D4E" w:rsidRPr="00014EAE" w:rsidRDefault="009C5CD1" w:rsidP="00014EAE">
      <w:pPr>
        <w:suppressAutoHyphens w:val="0"/>
        <w:autoSpaceDN/>
        <w:spacing w:line="360" w:lineRule="auto"/>
        <w:contextualSpacing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14EA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Port Morski w Świnoujściu </w:t>
      </w:r>
    </w:p>
    <w:p w:rsidR="009C5CD1" w:rsidRPr="00014EAE" w:rsidRDefault="009C5CD1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 stacji Świnoujście zostanie wybudowanych </w:t>
      </w:r>
      <w:r w:rsidR="00495057"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34 </w:t>
      </w:r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>km torów</w:t>
      </w:r>
      <w:r w:rsidR="00987F4D"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495057"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 czego </w:t>
      </w:r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>2 km na terenie Portu Morskiego w Świnoujściu</w:t>
      </w:r>
      <w:r w:rsidR="00283F2B"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>. Z</w:t>
      </w:r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modernizowanych zostanie 10 przejazdów oraz </w:t>
      </w:r>
      <w:r w:rsidR="004476DD"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>wymienion</w:t>
      </w:r>
      <w:r w:rsidR="00987F4D"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 </w:t>
      </w:r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>108</w:t>
      </w:r>
      <w:r w:rsidR="004476DD"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rozjazdów. </w:t>
      </w:r>
      <w:r w:rsidR="00987F4D"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>Z</w:t>
      </w:r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amontowane zostaną nowoczesne urządzenia sterowania ruchem kolejowym, które </w:t>
      </w:r>
      <w:r w:rsidR="007F30E4">
        <w:rPr>
          <w:rFonts w:ascii="Arial" w:eastAsiaTheme="minorHAnsi" w:hAnsi="Arial" w:cs="Arial"/>
          <w:bCs/>
          <w:sz w:val="22"/>
          <w:szCs w:val="22"/>
          <w:lang w:eastAsia="en-US"/>
        </w:rPr>
        <w:t>zwiększą</w:t>
      </w:r>
      <w:r w:rsidR="00987F4D"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>poziom bezpieczeństwa przewo</w:t>
      </w:r>
      <w:r w:rsidR="00987F4D"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>zów</w:t>
      </w:r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987F4D"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Inwestycja </w:t>
      </w:r>
      <w:r w:rsidRPr="00014EAE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umożliwi kursowanie dłuższych i cięższych pociągów</w:t>
      </w:r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co wpłynie na rozwój Portu Morskiego w </w:t>
      </w:r>
      <w:r w:rsidR="00D54949"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>Świnoujściu</w:t>
      </w:r>
      <w:r w:rsidRPr="00014E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</w:p>
    <w:p w:rsidR="007B5D4E" w:rsidRPr="00014EAE" w:rsidRDefault="007B5D4E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14EA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„Opracowanie projektów wykonawczych i wykonanie robót budowlanych na Stacji Świnoujście – Zadanie 2 w ramach projektu pn.: Poprawa dostępu kolejowego do portów morskich </w:t>
      </w:r>
      <w:r w:rsidR="007F30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014EA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Szczecinie i Świnoujściu.”</w:t>
      </w:r>
      <w:r w:rsidR="007F30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7E65FD">
        <w:rPr>
          <w:rFonts w:ascii="Arial" w:eastAsiaTheme="minorHAnsi" w:hAnsi="Arial" w:cs="Arial"/>
          <w:sz w:val="22"/>
          <w:szCs w:val="22"/>
          <w:lang w:eastAsia="en-US"/>
        </w:rPr>
        <w:t>ykonawca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proofErr w:type="spellStart"/>
      <w:r w:rsidRPr="00014EA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Torpol</w:t>
      </w:r>
      <w:proofErr w:type="spellEnd"/>
      <w:r w:rsidRPr="00014EA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S.A</w:t>
      </w:r>
      <w:r w:rsidR="007F30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014EA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7E65FD">
        <w:rPr>
          <w:rFonts w:ascii="Arial" w:eastAsiaTheme="minorHAnsi" w:hAnsi="Arial" w:cs="Arial"/>
          <w:sz w:val="22"/>
          <w:szCs w:val="22"/>
          <w:lang w:eastAsia="en-US"/>
        </w:rPr>
        <w:t>artość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>: 508 049 119,47 netto</w:t>
      </w:r>
      <w:r w:rsidR="007F30E4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:rsidR="009C5CD1" w:rsidRPr="00014EAE" w:rsidRDefault="009C5CD1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14EA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Krajowy Program Kolejowy także dla sprawnego przewozu towarów </w:t>
      </w:r>
    </w:p>
    <w:p w:rsidR="00987F4D" w:rsidRPr="00014EAE" w:rsidRDefault="00D54949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14EA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PKP Polskie Linie Kolejowe S.A. </w:t>
      </w:r>
      <w:proofErr w:type="gramStart"/>
      <w:r w:rsidRPr="00014EAE">
        <w:rPr>
          <w:rFonts w:ascii="Arial" w:eastAsiaTheme="minorHAnsi" w:hAnsi="Arial" w:cs="Arial"/>
          <w:b/>
          <w:sz w:val="22"/>
          <w:szCs w:val="22"/>
          <w:lang w:eastAsia="en-US"/>
        </w:rPr>
        <w:t>realizują</w:t>
      </w:r>
      <w:proofErr w:type="gramEnd"/>
      <w:r w:rsidRPr="00014EA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987F4D" w:rsidRPr="00014EA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(do 2023 r.) </w:t>
      </w:r>
      <w:r w:rsidRPr="00014EAE">
        <w:rPr>
          <w:rFonts w:ascii="Arial" w:eastAsiaTheme="minorHAnsi" w:hAnsi="Arial" w:cs="Arial"/>
          <w:b/>
          <w:sz w:val="22"/>
          <w:szCs w:val="22"/>
          <w:lang w:eastAsia="en-US"/>
        </w:rPr>
        <w:t>największy w historii program inwestycyjny - Krajowy Program Kolejowy</w:t>
      </w:r>
      <w:r w:rsidR="00987F4D" w:rsidRPr="00014EA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(KPK)</w:t>
      </w:r>
      <w:r w:rsidRPr="00014EAE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987F4D" w:rsidRPr="00014EA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PLK </w:t>
      </w:r>
      <w:r w:rsidR="00477682">
        <w:rPr>
          <w:rFonts w:ascii="Arial" w:eastAsiaTheme="minorHAnsi" w:hAnsi="Arial" w:cs="Arial"/>
          <w:b/>
          <w:sz w:val="22"/>
          <w:szCs w:val="22"/>
          <w:lang w:eastAsia="en-US"/>
        </w:rPr>
        <w:t>za</w:t>
      </w:r>
      <w:r w:rsidR="00987F4D" w:rsidRPr="00014EAE">
        <w:rPr>
          <w:rFonts w:ascii="Arial" w:eastAsiaTheme="minorHAnsi" w:hAnsi="Arial" w:cs="Arial"/>
          <w:b/>
          <w:sz w:val="22"/>
          <w:szCs w:val="22"/>
          <w:lang w:eastAsia="en-US"/>
        </w:rPr>
        <w:t>kończyły już umowy za 10 mld zł, a w realizacji są projekty za 40 mld zł. Tylko w tym roku zarządca infrastruktury pod</w:t>
      </w:r>
      <w:r w:rsidR="00A27F7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pisał umowy o wartości </w:t>
      </w:r>
      <w:r w:rsidR="00AF71F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ok. </w:t>
      </w:r>
      <w:r w:rsidR="00A27F7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8,3 mld zł. </w:t>
      </w:r>
      <w:r w:rsidR="00987F4D" w:rsidRPr="00014EA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Realizacja największego w historii programu inwestycyjnego na polskiej kolei, Krajowego Programu Kolejowego przekroczyła 71 %.  </w:t>
      </w:r>
    </w:p>
    <w:p w:rsidR="007B1B8C" w:rsidRDefault="00987F4D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14EAE">
        <w:rPr>
          <w:rFonts w:ascii="Arial" w:eastAsiaTheme="minorHAnsi" w:hAnsi="Arial" w:cs="Arial"/>
          <w:sz w:val="22"/>
          <w:szCs w:val="22"/>
          <w:lang w:eastAsia="en-US"/>
        </w:rPr>
        <w:t>KPK t</w:t>
      </w:r>
      <w:r w:rsidR="00D54949"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o ponad 220 projektów za ponad 70 mld zł. Ogromne przedsięwzięcie, które wyrównuje dostępność komunikacyjną w Polsce, zwiększa możliwości sprawnych podróży w miastach </w:t>
      </w:r>
      <w:r w:rsidR="007A78B8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D54949"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i aglomeracjach, a także </w:t>
      </w:r>
      <w:r w:rsidR="009C5CD1" w:rsidRPr="00014EAE">
        <w:rPr>
          <w:rFonts w:ascii="Arial" w:eastAsiaTheme="minorHAnsi" w:hAnsi="Arial" w:cs="Arial"/>
          <w:sz w:val="22"/>
          <w:szCs w:val="22"/>
          <w:lang w:eastAsia="en-US"/>
        </w:rPr>
        <w:t>powstają lepsze warunki do przewozu towarów</w:t>
      </w:r>
      <w:r w:rsidR="00D54949" w:rsidRPr="00014EAE">
        <w:rPr>
          <w:rFonts w:ascii="Arial" w:eastAsiaTheme="minorHAnsi" w:hAnsi="Arial" w:cs="Arial"/>
          <w:sz w:val="22"/>
          <w:szCs w:val="22"/>
          <w:lang w:eastAsia="en-US"/>
        </w:rPr>
        <w:t>. Kolej staje się konkurencyjnym środkiem dla transportu drogowego w przewozie towarów.</w:t>
      </w:r>
      <w:r w:rsidR="00D54949" w:rsidRPr="00014EAE">
        <w:rPr>
          <w:sz w:val="22"/>
          <w:szCs w:val="22"/>
        </w:rPr>
        <w:t xml:space="preserve"> </w:t>
      </w:r>
      <w:r w:rsidR="00D54949" w:rsidRPr="00014EAE">
        <w:rPr>
          <w:rFonts w:ascii="Arial" w:eastAsiaTheme="minorHAnsi" w:hAnsi="Arial" w:cs="Arial"/>
          <w:sz w:val="22"/>
          <w:szCs w:val="22"/>
          <w:lang w:eastAsia="en-US"/>
        </w:rPr>
        <w:t>Finansowanie KPK zapewniają znaczące środki z programów UE i budżetu państwa</w:t>
      </w:r>
      <w:r w:rsidR="004F2F7F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905DE" w:rsidRPr="00014E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7E65FD" w:rsidRDefault="007E65FD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D36BDF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5760720" cy="1211323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8B8" w:rsidRPr="00014EAE" w:rsidRDefault="007A78B8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007D5" w:rsidRPr="009C5CD1" w:rsidRDefault="004007D5" w:rsidP="007A78B8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C5CD1">
        <w:rPr>
          <w:rFonts w:ascii="Arial" w:hAnsi="Arial" w:cs="Arial"/>
          <w:b/>
          <w:bCs/>
          <w:color w:val="000000" w:themeColor="text1"/>
          <w:sz w:val="20"/>
          <w:szCs w:val="20"/>
        </w:rPr>
        <w:t>Kontakt dla mediów:</w:t>
      </w:r>
    </w:p>
    <w:p w:rsidR="007A78B8" w:rsidRDefault="00D749AB" w:rsidP="007A78B8">
      <w:pPr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C5CD1">
        <w:rPr>
          <w:rFonts w:ascii="Arial" w:hAnsi="Arial" w:cs="Arial"/>
          <w:color w:val="000000" w:themeColor="text1"/>
          <w:sz w:val="20"/>
          <w:szCs w:val="20"/>
        </w:rPr>
        <w:t>Mirosław Siemieniec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Rzecznik 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prasowy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="004007D5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PKP Polskie Linie Kolejowe S.A.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hyperlink r:id="rId8" w:history="1">
        <w:r w:rsidR="004007D5" w:rsidRPr="009C5CD1">
          <w:rPr>
            <w:rStyle w:val="Hipercze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rzecznik@plk-sa.pl</w:t>
        </w:r>
      </w:hyperlink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="0094130D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="008E2511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el.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B1B8C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694 480</w:t>
      </w:r>
      <w:r w:rsidR="007A78B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7B1B8C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239</w:t>
      </w:r>
    </w:p>
    <w:p w:rsidR="007A78B8" w:rsidRDefault="007A78B8" w:rsidP="007A78B8">
      <w:pPr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7A78B8" w:rsidRDefault="007A78B8" w:rsidP="007A78B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7A78B8" w:rsidRDefault="007A78B8" w:rsidP="007A78B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43C77" w:rsidRPr="007A78B8" w:rsidRDefault="004007D5" w:rsidP="007A78B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C5CD1">
        <w:rPr>
          <w:rFonts w:ascii="Arial" w:hAnsi="Arial" w:cs="Arial"/>
          <w:b/>
          <w:color w:val="000000" w:themeColor="text1"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sectPr w:rsidR="00843C77" w:rsidRPr="007A78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9B" w:rsidRDefault="0064409B">
      <w:r>
        <w:separator/>
      </w:r>
    </w:p>
  </w:endnote>
  <w:endnote w:type="continuationSeparator" w:id="0">
    <w:p w:rsidR="0064409B" w:rsidRDefault="0064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9E5E67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9B" w:rsidRDefault="0064409B">
      <w:r>
        <w:separator/>
      </w:r>
    </w:p>
  </w:footnote>
  <w:footnote w:type="continuationSeparator" w:id="0">
    <w:p w:rsidR="0064409B" w:rsidRDefault="0064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F8343D">
    <w:pPr>
      <w:pStyle w:val="Nagwek"/>
    </w:pPr>
    <w:r>
      <w:rPr>
        <w:noProof/>
        <w:lang w:eastAsia="pl-PL"/>
      </w:rPr>
      <w:drawing>
        <wp:inline distT="0" distB="0" distL="0" distR="0" wp14:anchorId="48563CB9" wp14:editId="2F6460D8">
          <wp:extent cx="5760720" cy="44345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5"/>
    <w:rsid w:val="0000346D"/>
    <w:rsid w:val="00012128"/>
    <w:rsid w:val="0001451B"/>
    <w:rsid w:val="00014EAE"/>
    <w:rsid w:val="000257E6"/>
    <w:rsid w:val="0002625D"/>
    <w:rsid w:val="000272D3"/>
    <w:rsid w:val="000326FE"/>
    <w:rsid w:val="0003648D"/>
    <w:rsid w:val="00041C84"/>
    <w:rsid w:val="0004578A"/>
    <w:rsid w:val="000504DE"/>
    <w:rsid w:val="00050F3E"/>
    <w:rsid w:val="000620C5"/>
    <w:rsid w:val="000842C8"/>
    <w:rsid w:val="000905DE"/>
    <w:rsid w:val="000927D4"/>
    <w:rsid w:val="000933B6"/>
    <w:rsid w:val="000A58B6"/>
    <w:rsid w:val="000B7507"/>
    <w:rsid w:val="000C529A"/>
    <w:rsid w:val="000C6C77"/>
    <w:rsid w:val="000D31E3"/>
    <w:rsid w:val="000D752A"/>
    <w:rsid w:val="000E7597"/>
    <w:rsid w:val="0010244C"/>
    <w:rsid w:val="0011321F"/>
    <w:rsid w:val="00116022"/>
    <w:rsid w:val="00125EE5"/>
    <w:rsid w:val="00132801"/>
    <w:rsid w:val="00146E9A"/>
    <w:rsid w:val="001470F7"/>
    <w:rsid w:val="0014744B"/>
    <w:rsid w:val="00147791"/>
    <w:rsid w:val="001546B2"/>
    <w:rsid w:val="00160207"/>
    <w:rsid w:val="0016407D"/>
    <w:rsid w:val="00171E73"/>
    <w:rsid w:val="0017413F"/>
    <w:rsid w:val="001804DD"/>
    <w:rsid w:val="00181EDE"/>
    <w:rsid w:val="00183D82"/>
    <w:rsid w:val="00194377"/>
    <w:rsid w:val="00197D4C"/>
    <w:rsid w:val="001B4AF7"/>
    <w:rsid w:val="001E0C34"/>
    <w:rsid w:val="001E2B0F"/>
    <w:rsid w:val="001E6D9F"/>
    <w:rsid w:val="001F4E91"/>
    <w:rsid w:val="001F73E8"/>
    <w:rsid w:val="00200D7F"/>
    <w:rsid w:val="00201EE5"/>
    <w:rsid w:val="00206C33"/>
    <w:rsid w:val="00220F1E"/>
    <w:rsid w:val="00226B9A"/>
    <w:rsid w:val="00227F1E"/>
    <w:rsid w:val="002407F8"/>
    <w:rsid w:val="00244A51"/>
    <w:rsid w:val="00247F77"/>
    <w:rsid w:val="002542DB"/>
    <w:rsid w:val="002565E0"/>
    <w:rsid w:val="0026223F"/>
    <w:rsid w:val="00262367"/>
    <w:rsid w:val="00273EC7"/>
    <w:rsid w:val="00275002"/>
    <w:rsid w:val="00283F2B"/>
    <w:rsid w:val="002879E8"/>
    <w:rsid w:val="00292A4B"/>
    <w:rsid w:val="0029754D"/>
    <w:rsid w:val="002B2D86"/>
    <w:rsid w:val="002B7A3D"/>
    <w:rsid w:val="002C0585"/>
    <w:rsid w:val="002C2175"/>
    <w:rsid w:val="002D2982"/>
    <w:rsid w:val="002D367C"/>
    <w:rsid w:val="002D5FF0"/>
    <w:rsid w:val="002E0337"/>
    <w:rsid w:val="002E6E91"/>
    <w:rsid w:val="002F06A6"/>
    <w:rsid w:val="002F1066"/>
    <w:rsid w:val="0030060C"/>
    <w:rsid w:val="00316C8B"/>
    <w:rsid w:val="00327DFF"/>
    <w:rsid w:val="00332D56"/>
    <w:rsid w:val="00347C29"/>
    <w:rsid w:val="00352976"/>
    <w:rsid w:val="003621F9"/>
    <w:rsid w:val="0036301E"/>
    <w:rsid w:val="00364213"/>
    <w:rsid w:val="003667D1"/>
    <w:rsid w:val="00371932"/>
    <w:rsid w:val="0037318E"/>
    <w:rsid w:val="00384BD5"/>
    <w:rsid w:val="00385FB3"/>
    <w:rsid w:val="003A4C1B"/>
    <w:rsid w:val="003A6B94"/>
    <w:rsid w:val="003B061C"/>
    <w:rsid w:val="003B4362"/>
    <w:rsid w:val="003B6EB9"/>
    <w:rsid w:val="003B75EE"/>
    <w:rsid w:val="003D2A59"/>
    <w:rsid w:val="003E0FEB"/>
    <w:rsid w:val="003F6868"/>
    <w:rsid w:val="004007D5"/>
    <w:rsid w:val="00405728"/>
    <w:rsid w:val="00414B78"/>
    <w:rsid w:val="00416205"/>
    <w:rsid w:val="004246E7"/>
    <w:rsid w:val="004476DD"/>
    <w:rsid w:val="00453789"/>
    <w:rsid w:val="004567D7"/>
    <w:rsid w:val="00457885"/>
    <w:rsid w:val="00464D49"/>
    <w:rsid w:val="00467D8E"/>
    <w:rsid w:val="00470B19"/>
    <w:rsid w:val="00472D1C"/>
    <w:rsid w:val="0047518D"/>
    <w:rsid w:val="00477682"/>
    <w:rsid w:val="0048257B"/>
    <w:rsid w:val="0048695F"/>
    <w:rsid w:val="0048756B"/>
    <w:rsid w:val="004905BF"/>
    <w:rsid w:val="00495057"/>
    <w:rsid w:val="004B1FB6"/>
    <w:rsid w:val="004B3E5C"/>
    <w:rsid w:val="004D22E0"/>
    <w:rsid w:val="004E03EA"/>
    <w:rsid w:val="004E3215"/>
    <w:rsid w:val="004F2F7F"/>
    <w:rsid w:val="004F5594"/>
    <w:rsid w:val="00515817"/>
    <w:rsid w:val="00523D05"/>
    <w:rsid w:val="0052785B"/>
    <w:rsid w:val="00532E9D"/>
    <w:rsid w:val="005373C8"/>
    <w:rsid w:val="005551D0"/>
    <w:rsid w:val="00582C60"/>
    <w:rsid w:val="00590AC0"/>
    <w:rsid w:val="005C6190"/>
    <w:rsid w:val="005D10B4"/>
    <w:rsid w:val="005D1C24"/>
    <w:rsid w:val="005D5387"/>
    <w:rsid w:val="005E757F"/>
    <w:rsid w:val="005F6E14"/>
    <w:rsid w:val="00600258"/>
    <w:rsid w:val="00600926"/>
    <w:rsid w:val="00611E5A"/>
    <w:rsid w:val="0061416E"/>
    <w:rsid w:val="00621B0C"/>
    <w:rsid w:val="0062361A"/>
    <w:rsid w:val="006267EC"/>
    <w:rsid w:val="0063451B"/>
    <w:rsid w:val="006345D0"/>
    <w:rsid w:val="00640E3D"/>
    <w:rsid w:val="0064409B"/>
    <w:rsid w:val="006525F4"/>
    <w:rsid w:val="00653C6B"/>
    <w:rsid w:val="00662C4A"/>
    <w:rsid w:val="00664111"/>
    <w:rsid w:val="00667B14"/>
    <w:rsid w:val="0068762E"/>
    <w:rsid w:val="00691F6B"/>
    <w:rsid w:val="00694BA2"/>
    <w:rsid w:val="006A68B8"/>
    <w:rsid w:val="006B01CE"/>
    <w:rsid w:val="006B3CFC"/>
    <w:rsid w:val="006B5014"/>
    <w:rsid w:val="006C2A83"/>
    <w:rsid w:val="006D1788"/>
    <w:rsid w:val="006E5069"/>
    <w:rsid w:val="006E56BD"/>
    <w:rsid w:val="006F65D6"/>
    <w:rsid w:val="006F77A0"/>
    <w:rsid w:val="006F7E3D"/>
    <w:rsid w:val="007014A0"/>
    <w:rsid w:val="00727758"/>
    <w:rsid w:val="00735316"/>
    <w:rsid w:val="00743857"/>
    <w:rsid w:val="0076103A"/>
    <w:rsid w:val="007628C2"/>
    <w:rsid w:val="007748C8"/>
    <w:rsid w:val="0078204C"/>
    <w:rsid w:val="007825E4"/>
    <w:rsid w:val="00782ED0"/>
    <w:rsid w:val="0079237E"/>
    <w:rsid w:val="00792E16"/>
    <w:rsid w:val="007A2C8F"/>
    <w:rsid w:val="007A3F1F"/>
    <w:rsid w:val="007A78B8"/>
    <w:rsid w:val="007A7C37"/>
    <w:rsid w:val="007B059E"/>
    <w:rsid w:val="007B0D09"/>
    <w:rsid w:val="007B1B8C"/>
    <w:rsid w:val="007B369E"/>
    <w:rsid w:val="007B3C95"/>
    <w:rsid w:val="007B566E"/>
    <w:rsid w:val="007B5D4E"/>
    <w:rsid w:val="007C11BB"/>
    <w:rsid w:val="007C151F"/>
    <w:rsid w:val="007C296E"/>
    <w:rsid w:val="007E3742"/>
    <w:rsid w:val="007E65FD"/>
    <w:rsid w:val="007E7C3D"/>
    <w:rsid w:val="007F30E4"/>
    <w:rsid w:val="0080172E"/>
    <w:rsid w:val="00821606"/>
    <w:rsid w:val="00821B47"/>
    <w:rsid w:val="008221CB"/>
    <w:rsid w:val="00823ED5"/>
    <w:rsid w:val="00841517"/>
    <w:rsid w:val="00855E72"/>
    <w:rsid w:val="0086520A"/>
    <w:rsid w:val="00880B3A"/>
    <w:rsid w:val="00890ADC"/>
    <w:rsid w:val="00896B8F"/>
    <w:rsid w:val="008A6D97"/>
    <w:rsid w:val="008B437C"/>
    <w:rsid w:val="008B6A1B"/>
    <w:rsid w:val="008D7EB2"/>
    <w:rsid w:val="008E2511"/>
    <w:rsid w:val="008E2F42"/>
    <w:rsid w:val="008E74E0"/>
    <w:rsid w:val="008F5BD2"/>
    <w:rsid w:val="008F7E03"/>
    <w:rsid w:val="00910972"/>
    <w:rsid w:val="00916AD8"/>
    <w:rsid w:val="00916C69"/>
    <w:rsid w:val="00924E1A"/>
    <w:rsid w:val="00930F3D"/>
    <w:rsid w:val="00931D96"/>
    <w:rsid w:val="0093355D"/>
    <w:rsid w:val="009402BA"/>
    <w:rsid w:val="00940A70"/>
    <w:rsid w:val="009412F1"/>
    <w:rsid w:val="0094130D"/>
    <w:rsid w:val="009414AC"/>
    <w:rsid w:val="009633C3"/>
    <w:rsid w:val="0096405D"/>
    <w:rsid w:val="0097031F"/>
    <w:rsid w:val="009722A3"/>
    <w:rsid w:val="00987F4D"/>
    <w:rsid w:val="00990E12"/>
    <w:rsid w:val="0099552D"/>
    <w:rsid w:val="00996890"/>
    <w:rsid w:val="009971E0"/>
    <w:rsid w:val="009A3CC5"/>
    <w:rsid w:val="009A5A26"/>
    <w:rsid w:val="009A65E5"/>
    <w:rsid w:val="009B3C27"/>
    <w:rsid w:val="009C5CD1"/>
    <w:rsid w:val="009E5943"/>
    <w:rsid w:val="009E5E67"/>
    <w:rsid w:val="009F2F78"/>
    <w:rsid w:val="009F6F83"/>
    <w:rsid w:val="00A1361E"/>
    <w:rsid w:val="00A1635C"/>
    <w:rsid w:val="00A27F7D"/>
    <w:rsid w:val="00A3762F"/>
    <w:rsid w:val="00A4190E"/>
    <w:rsid w:val="00A4324E"/>
    <w:rsid w:val="00A43ACA"/>
    <w:rsid w:val="00A60EEF"/>
    <w:rsid w:val="00A72CAE"/>
    <w:rsid w:val="00A840AB"/>
    <w:rsid w:val="00A9241E"/>
    <w:rsid w:val="00A93BF2"/>
    <w:rsid w:val="00A96142"/>
    <w:rsid w:val="00AB72AE"/>
    <w:rsid w:val="00AD39E7"/>
    <w:rsid w:val="00AD4CAA"/>
    <w:rsid w:val="00AD5614"/>
    <w:rsid w:val="00AE0532"/>
    <w:rsid w:val="00AE1C11"/>
    <w:rsid w:val="00AE3A45"/>
    <w:rsid w:val="00AE42F6"/>
    <w:rsid w:val="00AE47FB"/>
    <w:rsid w:val="00AF71F2"/>
    <w:rsid w:val="00B32177"/>
    <w:rsid w:val="00B41832"/>
    <w:rsid w:val="00B41E37"/>
    <w:rsid w:val="00B44451"/>
    <w:rsid w:val="00B472FB"/>
    <w:rsid w:val="00B532E7"/>
    <w:rsid w:val="00B66A15"/>
    <w:rsid w:val="00B861C1"/>
    <w:rsid w:val="00B877D3"/>
    <w:rsid w:val="00B973B7"/>
    <w:rsid w:val="00BA2125"/>
    <w:rsid w:val="00BA67DC"/>
    <w:rsid w:val="00BA7A17"/>
    <w:rsid w:val="00BC0357"/>
    <w:rsid w:val="00BC2045"/>
    <w:rsid w:val="00BC255C"/>
    <w:rsid w:val="00BD10F3"/>
    <w:rsid w:val="00BD2A5D"/>
    <w:rsid w:val="00BD2E16"/>
    <w:rsid w:val="00BD7670"/>
    <w:rsid w:val="00BE19F4"/>
    <w:rsid w:val="00BE2A4C"/>
    <w:rsid w:val="00BE3005"/>
    <w:rsid w:val="00BE660A"/>
    <w:rsid w:val="00BF32EA"/>
    <w:rsid w:val="00C02041"/>
    <w:rsid w:val="00C02B3D"/>
    <w:rsid w:val="00C1057E"/>
    <w:rsid w:val="00C24A3A"/>
    <w:rsid w:val="00C34BB7"/>
    <w:rsid w:val="00C42B67"/>
    <w:rsid w:val="00C55C40"/>
    <w:rsid w:val="00C560A0"/>
    <w:rsid w:val="00C64A1E"/>
    <w:rsid w:val="00C71316"/>
    <w:rsid w:val="00C738B6"/>
    <w:rsid w:val="00C8087D"/>
    <w:rsid w:val="00C83465"/>
    <w:rsid w:val="00CA3E95"/>
    <w:rsid w:val="00CC31DD"/>
    <w:rsid w:val="00CC679B"/>
    <w:rsid w:val="00CD1719"/>
    <w:rsid w:val="00CD1B27"/>
    <w:rsid w:val="00CE4301"/>
    <w:rsid w:val="00CE5EC7"/>
    <w:rsid w:val="00D11E43"/>
    <w:rsid w:val="00D215BD"/>
    <w:rsid w:val="00D306B2"/>
    <w:rsid w:val="00D32F5F"/>
    <w:rsid w:val="00D463D4"/>
    <w:rsid w:val="00D47A38"/>
    <w:rsid w:val="00D51A57"/>
    <w:rsid w:val="00D54949"/>
    <w:rsid w:val="00D66FF7"/>
    <w:rsid w:val="00D749AB"/>
    <w:rsid w:val="00D7602A"/>
    <w:rsid w:val="00D9110B"/>
    <w:rsid w:val="00D91423"/>
    <w:rsid w:val="00D91A5E"/>
    <w:rsid w:val="00D92F7D"/>
    <w:rsid w:val="00DA35B7"/>
    <w:rsid w:val="00DA51BC"/>
    <w:rsid w:val="00DA578B"/>
    <w:rsid w:val="00DB335C"/>
    <w:rsid w:val="00DB690F"/>
    <w:rsid w:val="00DD191F"/>
    <w:rsid w:val="00E00118"/>
    <w:rsid w:val="00E0725B"/>
    <w:rsid w:val="00E1057D"/>
    <w:rsid w:val="00E10640"/>
    <w:rsid w:val="00E17AB8"/>
    <w:rsid w:val="00E216CB"/>
    <w:rsid w:val="00E22890"/>
    <w:rsid w:val="00E236B7"/>
    <w:rsid w:val="00E2784E"/>
    <w:rsid w:val="00E30161"/>
    <w:rsid w:val="00E31F90"/>
    <w:rsid w:val="00E37F47"/>
    <w:rsid w:val="00E40D21"/>
    <w:rsid w:val="00E43C7A"/>
    <w:rsid w:val="00E57E51"/>
    <w:rsid w:val="00E6435A"/>
    <w:rsid w:val="00E976EA"/>
    <w:rsid w:val="00EA69FE"/>
    <w:rsid w:val="00EC41AF"/>
    <w:rsid w:val="00ED45A8"/>
    <w:rsid w:val="00ED733E"/>
    <w:rsid w:val="00EE6AC7"/>
    <w:rsid w:val="00EF5F52"/>
    <w:rsid w:val="00F067D6"/>
    <w:rsid w:val="00F107AA"/>
    <w:rsid w:val="00F10A77"/>
    <w:rsid w:val="00F162FA"/>
    <w:rsid w:val="00F17E78"/>
    <w:rsid w:val="00F33AC4"/>
    <w:rsid w:val="00F349F9"/>
    <w:rsid w:val="00F3598A"/>
    <w:rsid w:val="00F51227"/>
    <w:rsid w:val="00F531E0"/>
    <w:rsid w:val="00F61FBC"/>
    <w:rsid w:val="00F67178"/>
    <w:rsid w:val="00F8225F"/>
    <w:rsid w:val="00F8343D"/>
    <w:rsid w:val="00F8449D"/>
    <w:rsid w:val="00F94F8C"/>
    <w:rsid w:val="00F9757D"/>
    <w:rsid w:val="00FB0CE9"/>
    <w:rsid w:val="00FB1713"/>
    <w:rsid w:val="00FE429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B2A0-6C18-4937-B458-6F35A60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07D5"/>
  </w:style>
  <w:style w:type="character" w:styleId="Hipercze">
    <w:name w:val="Hyperlink"/>
    <w:basedOn w:val="Domylnaczcionkaakapitu"/>
    <w:uiPriority w:val="99"/>
    <w:semiHidden/>
    <w:unhideWhenUsed/>
    <w:rsid w:val="004007D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9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6B5014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46F9-E7C8-4A54-A463-64BE8DC1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dc:description/>
  <cp:lastModifiedBy>Dudzińska Maria</cp:lastModifiedBy>
  <cp:revision>2</cp:revision>
  <cp:lastPrinted>2019-06-24T06:46:00Z</cp:lastPrinted>
  <dcterms:created xsi:type="dcterms:W3CDTF">2019-07-29T07:48:00Z</dcterms:created>
  <dcterms:modified xsi:type="dcterms:W3CDTF">2019-07-29T07:48:00Z</dcterms:modified>
</cp:coreProperties>
</file>