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A4213E" w:rsidRDefault="00A4213E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277762" w:rsidRDefault="00CB20C6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>
        <w:rPr>
          <w:rFonts w:cs="Arial"/>
        </w:rPr>
        <w:t xml:space="preserve"> 17</w:t>
      </w:r>
      <w:r w:rsidR="00FB2399">
        <w:rPr>
          <w:rFonts w:cs="Arial"/>
        </w:rPr>
        <w:t xml:space="preserve"> lutego</w:t>
      </w:r>
      <w:r w:rsidR="0037016C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Pr="00A56828" w:rsidRDefault="00CB20C6" w:rsidP="00D220D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PLK obecne na </w:t>
      </w:r>
      <w:r w:rsidRPr="00CB20C6">
        <w:rPr>
          <w:sz w:val="22"/>
          <w:szCs w:val="22"/>
        </w:rPr>
        <w:t>EEC Trends</w:t>
      </w:r>
    </w:p>
    <w:p w:rsidR="009D1AEB" w:rsidRDefault="00CB20C6" w:rsidP="00D220DD">
      <w:pPr>
        <w:spacing w:before="100" w:beforeAutospacing="1" w:after="100" w:afterAutospacing="1" w:line="360" w:lineRule="auto"/>
        <w:rPr>
          <w:rFonts w:cs="Arial"/>
          <w:b/>
        </w:rPr>
      </w:pPr>
      <w:r w:rsidRPr="002A1ED1">
        <w:rPr>
          <w:rFonts w:cs="Arial"/>
          <w:b/>
        </w:rPr>
        <w:t>Inwestycje w nowej perspektywie finansowej UE, rozbudowa infrastruktury kolejowej</w:t>
      </w:r>
      <w:r w:rsidR="007C179D">
        <w:rPr>
          <w:rFonts w:cs="Arial"/>
          <w:b/>
        </w:rPr>
        <w:t>,</w:t>
      </w:r>
      <w:r w:rsidRPr="002A1ED1">
        <w:rPr>
          <w:rFonts w:cs="Arial"/>
          <w:b/>
        </w:rPr>
        <w:t xml:space="preserve"> współpraca </w:t>
      </w:r>
      <w:r w:rsidR="00040344" w:rsidRPr="002A1ED1">
        <w:rPr>
          <w:rFonts w:cs="Arial"/>
          <w:b/>
        </w:rPr>
        <w:t>z</w:t>
      </w:r>
      <w:r w:rsidRPr="002A1ED1">
        <w:rPr>
          <w:rFonts w:cs="Arial"/>
          <w:b/>
        </w:rPr>
        <w:t xml:space="preserve"> wykonawcami, realizacja </w:t>
      </w:r>
      <w:r w:rsidR="000004EB" w:rsidRPr="002A1ED1">
        <w:rPr>
          <w:rFonts w:cs="Arial"/>
          <w:b/>
        </w:rPr>
        <w:t>Krajowego Programu Kolejowego, idea</w:t>
      </w:r>
      <w:r w:rsidRPr="002A1ED1">
        <w:rPr>
          <w:rFonts w:cs="Arial"/>
          <w:b/>
        </w:rPr>
        <w:t xml:space="preserve"> Zielonego Ładu </w:t>
      </w:r>
      <w:r>
        <w:rPr>
          <w:rFonts w:cs="Arial"/>
          <w:b/>
        </w:rPr>
        <w:t xml:space="preserve">- </w:t>
      </w:r>
      <w:r w:rsidRPr="00CB20C6">
        <w:rPr>
          <w:rFonts w:cs="Arial"/>
          <w:b/>
        </w:rPr>
        <w:t xml:space="preserve">to tematy omawiane m.in. przez PKP Polskie Linie Kolejowe S.A. </w:t>
      </w:r>
      <w:r w:rsidR="00A02B99">
        <w:rPr>
          <w:rFonts w:cs="Arial"/>
          <w:b/>
        </w:rPr>
        <w:t xml:space="preserve">17 lutego </w:t>
      </w:r>
      <w:r w:rsidRPr="00CB20C6">
        <w:rPr>
          <w:rFonts w:cs="Arial"/>
          <w:b/>
        </w:rPr>
        <w:t>podczas</w:t>
      </w:r>
      <w:r>
        <w:rPr>
          <w:rFonts w:cs="Arial"/>
          <w:b/>
        </w:rPr>
        <w:t xml:space="preserve"> 2 edycji </w:t>
      </w:r>
      <w:r w:rsidRPr="00CB20C6">
        <w:rPr>
          <w:b/>
        </w:rPr>
        <w:t>EEC Trends</w:t>
      </w:r>
      <w:r>
        <w:rPr>
          <w:b/>
        </w:rPr>
        <w:t xml:space="preserve">. </w:t>
      </w:r>
      <w:r w:rsidRPr="00CB20C6">
        <w:rPr>
          <w:b/>
        </w:rPr>
        <w:t>PLK kolejny raz są aktywnym uczestnikiem spotkań ważnych dla gospodarki w Europie.</w:t>
      </w:r>
    </w:p>
    <w:p w:rsidR="007E2699" w:rsidRDefault="00040344" w:rsidP="007E2699">
      <w:pPr>
        <w:spacing w:before="120" w:after="120" w:line="360" w:lineRule="auto"/>
        <w:rPr>
          <w:rFonts w:eastAsia="Calibri" w:cs="Arial"/>
        </w:rPr>
      </w:pPr>
      <w:r w:rsidRPr="00040344">
        <w:rPr>
          <w:rFonts w:eastAsia="Calibri" w:cs="Arial"/>
        </w:rPr>
        <w:t>PKP Polskie</w:t>
      </w:r>
      <w:r>
        <w:rPr>
          <w:rFonts w:eastAsia="Calibri" w:cs="Arial"/>
        </w:rPr>
        <w:t xml:space="preserve"> Linie Kolejowe S.A. uczestniczyły</w:t>
      </w:r>
      <w:r w:rsidRPr="00040344">
        <w:rPr>
          <w:rFonts w:eastAsia="Calibri" w:cs="Arial"/>
        </w:rPr>
        <w:t xml:space="preserve"> w </w:t>
      </w:r>
      <w:r>
        <w:rPr>
          <w:rFonts w:eastAsia="Calibri" w:cs="Arial"/>
        </w:rPr>
        <w:t>dwóch</w:t>
      </w:r>
      <w:r w:rsidRPr="00040344">
        <w:rPr>
          <w:rFonts w:eastAsia="Calibri" w:cs="Arial"/>
        </w:rPr>
        <w:t xml:space="preserve"> debatach</w:t>
      </w:r>
      <w:r>
        <w:rPr>
          <w:rFonts w:eastAsia="Calibri" w:cs="Arial"/>
        </w:rPr>
        <w:t>: „</w:t>
      </w:r>
      <w:r w:rsidRPr="00040344">
        <w:rPr>
          <w:rFonts w:eastAsia="Calibri" w:cs="Arial"/>
        </w:rPr>
        <w:t>Inwestycje infrastrukturalne w nowej perspektywie finansowej UE</w:t>
      </w:r>
      <w:r>
        <w:rPr>
          <w:rFonts w:eastAsia="Calibri" w:cs="Arial"/>
        </w:rPr>
        <w:t>” oraz „</w:t>
      </w:r>
      <w:r w:rsidRPr="00040344">
        <w:rPr>
          <w:rFonts w:eastAsia="Calibri" w:cs="Arial"/>
        </w:rPr>
        <w:t>Infrastruktura i rynek przewozów kolejowych w Polsce</w:t>
      </w:r>
      <w:r>
        <w:rPr>
          <w:rFonts w:eastAsia="Calibri" w:cs="Arial"/>
        </w:rPr>
        <w:t xml:space="preserve">”. </w:t>
      </w:r>
    </w:p>
    <w:p w:rsidR="00316C71" w:rsidRDefault="00040344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Podczas pierwszego panelu prelegenci dyskutowali na temat planowanych inwestycji w nowej perspektywie UE na lata 2021-2027. Jak po</w:t>
      </w:r>
      <w:r w:rsidR="000004EB">
        <w:rPr>
          <w:rFonts w:eastAsia="Calibri" w:cs="Arial"/>
        </w:rPr>
        <w:t xml:space="preserve">wiedział </w:t>
      </w:r>
      <w:r w:rsidR="000004EB" w:rsidRPr="00316C71">
        <w:rPr>
          <w:rFonts w:eastAsia="Calibri" w:cs="Arial"/>
          <w:b/>
        </w:rPr>
        <w:t>Arnold Bresch, członek Zarządu PKP Polskich Linii Kolejowych S.A</w:t>
      </w:r>
      <w:r w:rsidR="000004EB">
        <w:rPr>
          <w:rFonts w:eastAsia="Calibri" w:cs="Arial"/>
        </w:rPr>
        <w:t xml:space="preserve">., </w:t>
      </w:r>
      <w:r w:rsidR="005D6CD5">
        <w:rPr>
          <w:rFonts w:eastAsia="Calibri" w:cs="Arial"/>
        </w:rPr>
        <w:t xml:space="preserve">Spółka jest gotowa do realizacji inwestycji z nowej perspektywy UE. </w:t>
      </w:r>
      <w:r w:rsidR="00A02B99">
        <w:rPr>
          <w:rFonts w:eastAsia="Calibri" w:cs="Arial"/>
        </w:rPr>
        <w:t>A</w:t>
      </w:r>
      <w:r w:rsidR="00CE556D" w:rsidRPr="00CE556D">
        <w:rPr>
          <w:rFonts w:eastAsia="Calibri" w:cs="Arial"/>
        </w:rPr>
        <w:t>by w pełni zmodernizować i rozbudować sieć kolejową, potrzebne są środki większe niż prawdopod</w:t>
      </w:r>
      <w:r w:rsidR="00CE556D">
        <w:rPr>
          <w:rFonts w:eastAsia="Calibri" w:cs="Arial"/>
        </w:rPr>
        <w:t xml:space="preserve">obnie zapewni jedna perspektywa. </w:t>
      </w:r>
    </w:p>
    <w:p w:rsidR="00040344" w:rsidRDefault="005D6CD5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K</w:t>
      </w:r>
      <w:r w:rsidR="000004EB" w:rsidRPr="000004EB">
        <w:rPr>
          <w:rFonts w:eastAsia="Calibri" w:cs="Arial"/>
        </w:rPr>
        <w:t>luczowym wyzwaniem, przed który</w:t>
      </w:r>
      <w:r w:rsidR="000004EB">
        <w:rPr>
          <w:rFonts w:eastAsia="Calibri" w:cs="Arial"/>
        </w:rPr>
        <w:t>m stoją PLK, jest dostosowanie do 2030r.</w:t>
      </w:r>
      <w:r w:rsidR="00A02B99">
        <w:rPr>
          <w:rFonts w:eastAsia="Calibri" w:cs="Arial"/>
        </w:rPr>
        <w:t xml:space="preserve"> do wymogów sieci bazowej TEN-T</w:t>
      </w:r>
      <w:r w:rsidR="00A02B99" w:rsidRPr="000004EB">
        <w:rPr>
          <w:rFonts w:eastAsia="Calibri" w:cs="Arial"/>
        </w:rPr>
        <w:t xml:space="preserve"> </w:t>
      </w:r>
      <w:r w:rsidR="000004EB" w:rsidRPr="000004EB">
        <w:rPr>
          <w:rFonts w:eastAsia="Calibri" w:cs="Arial"/>
        </w:rPr>
        <w:t>linii kolejowych wchodzących w skład</w:t>
      </w:r>
      <w:r w:rsidR="000004EB">
        <w:rPr>
          <w:rFonts w:eastAsia="Calibri" w:cs="Arial"/>
        </w:rPr>
        <w:t xml:space="preserve"> korytarzy: tj. Bałtyk – Adriatyk i </w:t>
      </w:r>
      <w:r w:rsidR="000004EB" w:rsidRPr="000004EB">
        <w:rPr>
          <w:rFonts w:eastAsia="Calibri" w:cs="Arial"/>
        </w:rPr>
        <w:t>Morze Północne – Bałtyk</w:t>
      </w:r>
      <w:r w:rsidR="000004EB">
        <w:rPr>
          <w:rFonts w:eastAsia="Calibri" w:cs="Arial"/>
        </w:rPr>
        <w:t xml:space="preserve">. </w:t>
      </w:r>
    </w:p>
    <w:p w:rsidR="00CB20C6" w:rsidRPr="00193C5E" w:rsidRDefault="000004EB" w:rsidP="007E2699">
      <w:pPr>
        <w:spacing w:before="120" w:after="120" w:line="360" w:lineRule="auto"/>
        <w:rPr>
          <w:rFonts w:eastAsia="Calibri" w:cs="Arial"/>
          <w:b/>
          <w:i/>
        </w:rPr>
      </w:pPr>
      <w:r w:rsidRPr="00193C5E">
        <w:rPr>
          <w:rFonts w:eastAsia="Calibri" w:cs="Arial"/>
          <w:b/>
          <w:i/>
        </w:rPr>
        <w:t xml:space="preserve">- Zakładamy, że w najbliższych latach </w:t>
      </w:r>
      <w:r w:rsidR="00CE556D" w:rsidRPr="00193C5E">
        <w:rPr>
          <w:rFonts w:eastAsia="Calibri" w:cs="Arial"/>
          <w:b/>
          <w:i/>
        </w:rPr>
        <w:t>zmodernizowane zostaną</w:t>
      </w:r>
      <w:r w:rsidRPr="00193C5E">
        <w:rPr>
          <w:rFonts w:eastAsia="Calibri" w:cs="Arial"/>
          <w:b/>
          <w:i/>
        </w:rPr>
        <w:t xml:space="preserve"> lini</w:t>
      </w:r>
      <w:r w:rsidR="00CE556D" w:rsidRPr="00193C5E">
        <w:rPr>
          <w:rFonts w:eastAsia="Calibri" w:cs="Arial"/>
          <w:b/>
          <w:i/>
        </w:rPr>
        <w:t>e</w:t>
      </w:r>
      <w:r w:rsidRPr="00193C5E">
        <w:rPr>
          <w:rFonts w:eastAsia="Calibri" w:cs="Arial"/>
          <w:b/>
          <w:i/>
        </w:rPr>
        <w:t xml:space="preserve"> kolejow</w:t>
      </w:r>
      <w:r w:rsidR="00CE556D" w:rsidRPr="00193C5E">
        <w:rPr>
          <w:rFonts w:eastAsia="Calibri" w:cs="Arial"/>
          <w:b/>
          <w:i/>
        </w:rPr>
        <w:t>e</w:t>
      </w:r>
      <w:r w:rsidRPr="00193C5E">
        <w:rPr>
          <w:rFonts w:eastAsia="Calibri" w:cs="Arial"/>
          <w:b/>
          <w:i/>
        </w:rPr>
        <w:t>, które są kluczowe dla rozwoju międzynarodowych korytarzy kolejowych, co pozwoli na dalszy rozwój i ogólną</w:t>
      </w:r>
      <w:r w:rsidR="005D6CD5" w:rsidRPr="00193C5E">
        <w:rPr>
          <w:rFonts w:eastAsia="Calibri" w:cs="Arial"/>
          <w:b/>
          <w:i/>
        </w:rPr>
        <w:t xml:space="preserve"> poprawę konkurencyjności kolei, zwłaszcza dla przewozu towarów</w:t>
      </w:r>
      <w:r w:rsidR="00CE556D" w:rsidRPr="00193C5E">
        <w:rPr>
          <w:rFonts w:eastAsia="Calibri" w:cs="Arial"/>
          <w:b/>
          <w:i/>
        </w:rPr>
        <w:t>. Będą one uzupełnieniem już prowadzonych prac, które wpły</w:t>
      </w:r>
      <w:r w:rsidR="00A02B99">
        <w:rPr>
          <w:rFonts w:eastAsia="Calibri" w:cs="Arial"/>
          <w:b/>
          <w:i/>
        </w:rPr>
        <w:t>wają</w:t>
      </w:r>
      <w:r w:rsidR="00CE556D" w:rsidRPr="00193C5E">
        <w:rPr>
          <w:rFonts w:eastAsia="Calibri" w:cs="Arial"/>
          <w:b/>
          <w:i/>
        </w:rPr>
        <w:t xml:space="preserve"> na poprawę przewozu </w:t>
      </w:r>
      <w:r w:rsidR="00A02B99">
        <w:rPr>
          <w:rFonts w:eastAsia="Calibri" w:cs="Arial"/>
          <w:b/>
          <w:i/>
        </w:rPr>
        <w:t>i obsługi ładunków, m.in. w portach i</w:t>
      </w:r>
      <w:r w:rsidR="00CE556D" w:rsidRPr="00193C5E">
        <w:rPr>
          <w:rFonts w:eastAsia="Calibri" w:cs="Arial"/>
          <w:b/>
          <w:i/>
        </w:rPr>
        <w:t xml:space="preserve"> magistrali towarowej nr 131 </w:t>
      </w:r>
      <w:r w:rsidR="008C1C95" w:rsidRPr="00193C5E">
        <w:rPr>
          <w:rFonts w:eastAsia="Calibri" w:cs="Arial"/>
          <w:b/>
          <w:i/>
        </w:rPr>
        <w:t xml:space="preserve">-– powiedział </w:t>
      </w:r>
      <w:r w:rsidR="00CB20C6" w:rsidRPr="00193C5E">
        <w:rPr>
          <w:rFonts w:eastAsia="Calibri" w:cs="Arial"/>
          <w:b/>
          <w:i/>
        </w:rPr>
        <w:t xml:space="preserve">Arnold Bresch, członek </w:t>
      </w:r>
      <w:r w:rsidR="002E19B1" w:rsidRPr="00193C5E">
        <w:rPr>
          <w:rFonts w:eastAsia="Calibri" w:cs="Arial"/>
          <w:b/>
          <w:i/>
        </w:rPr>
        <w:t>Zarządu PKP Polskich Linii Kolejowych S.A.</w:t>
      </w:r>
      <w:r w:rsidR="005D6CD5" w:rsidRPr="00193C5E">
        <w:rPr>
          <w:rFonts w:eastAsia="Calibri" w:cs="Arial"/>
          <w:b/>
          <w:i/>
        </w:rPr>
        <w:t xml:space="preserve"> </w:t>
      </w:r>
    </w:p>
    <w:p w:rsidR="000004EB" w:rsidRPr="0037016C" w:rsidRDefault="000004EB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Podczas dyskusji poruszono także temat kondycji branży budowalnej w czasach pandemii oraz </w:t>
      </w:r>
      <w:r w:rsidR="000F73D1">
        <w:rPr>
          <w:rFonts w:eastAsia="Calibri" w:cs="Arial"/>
        </w:rPr>
        <w:t xml:space="preserve">realizacji inwestycji budowalnych i kolejowych. – </w:t>
      </w:r>
      <w:r w:rsidR="000F73D1" w:rsidRPr="00193C5E">
        <w:rPr>
          <w:rFonts w:eastAsia="Calibri" w:cs="Arial"/>
          <w:b/>
          <w:i/>
        </w:rPr>
        <w:t xml:space="preserve">Realizujemy największy program inwestycyjny przy zachowanym ruchu pociągów. </w:t>
      </w:r>
      <w:r w:rsidR="000D036C">
        <w:rPr>
          <w:rFonts w:eastAsia="Calibri" w:cs="Arial"/>
          <w:b/>
          <w:i/>
        </w:rPr>
        <w:t>Pandemia nie zatrzymała prac.</w:t>
      </w:r>
      <w:r w:rsidR="00702102">
        <w:rPr>
          <w:rFonts w:eastAsia="Calibri" w:cs="Arial"/>
          <w:b/>
          <w:i/>
        </w:rPr>
        <w:t xml:space="preserve"> Wykonawcy pracują z zachowaniem wszystkich zasad bezpieczeństwa. </w:t>
      </w:r>
      <w:r w:rsidR="007C179D" w:rsidRPr="007C179D">
        <w:rPr>
          <w:rFonts w:eastAsia="Calibri" w:cs="Arial"/>
          <w:b/>
          <w:i/>
        </w:rPr>
        <w:t>Zachowanie ciągłości realizacji inwestycji, ogłaszanie nowych przetargów i podpisywanie umów jest niezbędne dla utrzymania stabilności na rynku budowlanym</w:t>
      </w:r>
      <w:r w:rsidR="007C179D">
        <w:rPr>
          <w:rFonts w:eastAsia="Calibri" w:cs="Arial"/>
          <w:b/>
          <w:i/>
        </w:rPr>
        <w:t xml:space="preserve"> </w:t>
      </w:r>
      <w:r w:rsidR="00193C5E">
        <w:rPr>
          <w:rFonts w:eastAsia="Calibri" w:cs="Arial"/>
        </w:rPr>
        <w:t xml:space="preserve">– podkreślił członek Zarządu PLK. </w:t>
      </w:r>
    </w:p>
    <w:p w:rsidR="002A1ED1" w:rsidRDefault="00040344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 debacie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040344">
        <w:rPr>
          <w:rFonts w:ascii="Arial" w:eastAsia="Calibri" w:hAnsi="Arial" w:cs="Arial"/>
          <w:sz w:val="22"/>
          <w:szCs w:val="22"/>
          <w:lang w:eastAsia="en-US"/>
        </w:rPr>
        <w:t>Infrastruktura i rynek przewozów kolejowych w Polsce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”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 xml:space="preserve">uczestniczył </w:t>
      </w:r>
      <w:r w:rsidR="00C2147E" w:rsidRPr="00C2147E">
        <w:rPr>
          <w:rFonts w:ascii="Arial" w:eastAsia="Calibri" w:hAnsi="Arial" w:cs="Arial"/>
          <w:b/>
          <w:sz w:val="22"/>
          <w:szCs w:val="22"/>
          <w:lang w:eastAsia="en-US"/>
        </w:rPr>
        <w:t>Ireneusz Merchel, prezes Zarządu PKP Polskich Linii Kolejowych S.A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>. Dyskusja dotyczyła działań wpisujących się w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>ideę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 Europejskiego Zielonego Ładu.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 xml:space="preserve">Prezes 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>poinformował, że PLK przy projektowaniu i modernizacji linii kolejowych uwzględnia</w:t>
      </w:r>
      <w:r w:rsidR="007C179D">
        <w:rPr>
          <w:rFonts w:ascii="Arial" w:eastAsia="Calibri" w:hAnsi="Arial" w:cs="Arial"/>
          <w:sz w:val="22"/>
          <w:szCs w:val="22"/>
          <w:lang w:eastAsia="en-US"/>
        </w:rPr>
        <w:t>ją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nowoczesne technologie, by wzmacniać ekologiczny charakter transportu kolejowego. </w:t>
      </w:r>
      <w:r w:rsidR="00A02B99">
        <w:rPr>
          <w:rFonts w:ascii="Arial" w:eastAsia="Calibri" w:hAnsi="Arial" w:cs="Arial"/>
          <w:sz w:val="22"/>
          <w:szCs w:val="22"/>
          <w:lang w:eastAsia="en-US"/>
        </w:rPr>
        <w:t>D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ziałania te </w:t>
      </w:r>
      <w:r w:rsidR="00702102" w:rsidRPr="00702102">
        <w:rPr>
          <w:rFonts w:ascii="Arial" w:eastAsia="Calibri" w:hAnsi="Arial" w:cs="Arial"/>
          <w:sz w:val="22"/>
          <w:szCs w:val="22"/>
          <w:lang w:eastAsia="en-US"/>
        </w:rPr>
        <w:t>wpisują się w ideę Zielonego Ładu: ograniczania oddziaływania kolei na środowisko, poprawy efektywności energetycznej kolei i zmniejszenia emisji CO2.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9002A" w:rsidRDefault="00E9002A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Podejmujemy szereg działań wpisujących się w Europejski Zielony Ład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>, to m.in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elektryfikacje linii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Zgorzelec – Węgliniec czy Lublin – Stalowa Wola. Projektowane i modernizowane linie są dostosowane do 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sprawnego 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przejazdu cięższych i dłuższych składów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>. Tworzymy warunki i</w:t>
      </w:r>
      <w:r w:rsidR="00A02B99"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stawiamy na ekologi</w:t>
      </w:r>
      <w:r w:rsidR="007C179D">
        <w:rPr>
          <w:rFonts w:ascii="Arial" w:eastAsia="Calibri" w:hAnsi="Arial" w:cs="Arial"/>
          <w:b/>
          <w:i/>
          <w:sz w:val="22"/>
          <w:szCs w:val="22"/>
          <w:lang w:eastAsia="en-US"/>
        </w:rPr>
        <w:t>czny kolejowy transport towarów</w:t>
      </w:r>
      <w:r w:rsidR="00A02B99"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Pr="00E9002A">
        <w:rPr>
          <w:rFonts w:ascii="Arial" w:eastAsia="Calibri" w:hAnsi="Arial" w:cs="Arial"/>
          <w:b/>
          <w:sz w:val="22"/>
          <w:szCs w:val="22"/>
          <w:lang w:eastAsia="en-US"/>
        </w:rPr>
        <w:t>podkreślał Ireneusz Merchel.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E2699" w:rsidRDefault="00C2147E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2147E">
        <w:rPr>
          <w:rFonts w:ascii="Arial" w:eastAsia="Calibri" w:hAnsi="Arial" w:cs="Arial"/>
          <w:sz w:val="22"/>
          <w:szCs w:val="22"/>
          <w:lang w:eastAsia="en-US"/>
        </w:rPr>
        <w:t xml:space="preserve">Dyskutowano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>również</w:t>
      </w:r>
      <w:r w:rsidRPr="00C2147E">
        <w:rPr>
          <w:rFonts w:ascii="Arial" w:eastAsia="Calibri" w:hAnsi="Arial" w:cs="Arial"/>
          <w:sz w:val="22"/>
          <w:szCs w:val="22"/>
          <w:lang w:eastAsia="en-US"/>
        </w:rPr>
        <w:t xml:space="preserve"> o realizacji inwestycji z Krajowego Programu Kolejowego, a także rozbudowie infrastruktury kolejowej.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Prezes PLK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>d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odał, że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realizacja KPK, którego wartość jest </w:t>
      </w:r>
      <w:r w:rsidR="00E9002A" w:rsidRPr="00E9002A">
        <w:rPr>
          <w:rFonts w:ascii="Arial" w:eastAsia="Calibri" w:hAnsi="Arial" w:cs="Arial"/>
          <w:sz w:val="22"/>
          <w:szCs w:val="22"/>
          <w:lang w:eastAsia="en-US"/>
        </w:rPr>
        <w:t xml:space="preserve">ponad 2 razy wyższa niż wartość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poprzedniego programu inwestycyjnego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>WPIK, j</w:t>
      </w:r>
      <w:r w:rsidR="00E9002A" w:rsidRPr="00E9002A">
        <w:rPr>
          <w:rFonts w:ascii="Arial" w:eastAsia="Calibri" w:hAnsi="Arial" w:cs="Arial"/>
          <w:sz w:val="22"/>
          <w:szCs w:val="22"/>
          <w:lang w:eastAsia="en-US"/>
        </w:rPr>
        <w:t>est na dużo wyższym stopniu zaawansowania niż WPIK.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E2699" w:rsidRDefault="007E2699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- 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Obecnie 90 proc Krajowego Programu Kolejowego to inwestycje zrealiz</w:t>
      </w:r>
      <w:r w:rsidR="002C2BB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owane bądź na etapie realizacji. 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To oznacza, że korzystamy już z efektów prowadzonych inwestycji. </w:t>
      </w:r>
      <w:r w:rsidR="002C2BB8">
        <w:rPr>
          <w:rFonts w:ascii="Arial" w:eastAsia="Calibri" w:hAnsi="Arial" w:cs="Arial"/>
          <w:b/>
          <w:i/>
          <w:sz w:val="22"/>
          <w:szCs w:val="22"/>
          <w:lang w:eastAsia="en-US"/>
        </w:rPr>
        <w:t>N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a etapie przetargów są inwestycje za 3,4 mld zł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. N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akłady zrealizowa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ne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są 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na poziomie </w:t>
      </w:r>
      <w:r w:rsidR="000C5CCC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ok. </w:t>
      </w:r>
      <w:bookmarkStart w:id="0" w:name="_GoBack"/>
      <w:bookmarkEnd w:id="0"/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40 mld zł.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P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onadto gotowe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są 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dokumentacje na kolejną perspektywę finansową, co oznacza, że nie spotkamy się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jak na początku obecnej perspektywy, z pustymi szufladami </w:t>
      </w:r>
      <w:r w:rsidRPr="007E2699">
        <w:rPr>
          <w:rFonts w:ascii="Arial" w:eastAsia="Calibri" w:hAnsi="Arial" w:cs="Arial"/>
          <w:sz w:val="22"/>
          <w:szCs w:val="22"/>
          <w:lang w:eastAsia="en-US"/>
        </w:rPr>
        <w:t>– zaznaczył prezes PLK.</w:t>
      </w:r>
    </w:p>
    <w:p w:rsidR="00C2147E" w:rsidRDefault="002C2BB8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Informując o rozwoju kolei, Ireneusz Merchel podkreślił, że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zgodnie z decyzją Ministra Infrastruktury </w:t>
      </w:r>
      <w:r w:rsidR="007E2699" w:rsidRPr="007E2699">
        <w:rPr>
          <w:rFonts w:ascii="Arial" w:eastAsia="Calibri" w:hAnsi="Arial" w:cs="Arial"/>
          <w:sz w:val="22"/>
          <w:szCs w:val="22"/>
          <w:lang w:eastAsia="en-US"/>
        </w:rPr>
        <w:t xml:space="preserve">od 2016 roku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infrastruktura nie jest ograniczana. Ta zasada obowiązuje także w </w:t>
      </w:r>
      <w:r w:rsidR="007E2699" w:rsidRPr="007E2699">
        <w:rPr>
          <w:rFonts w:ascii="Arial" w:eastAsia="Calibri" w:hAnsi="Arial" w:cs="Arial"/>
          <w:sz w:val="22"/>
          <w:szCs w:val="22"/>
          <w:lang w:eastAsia="en-US"/>
        </w:rPr>
        <w:t xml:space="preserve">przygotowywanych i planowanych do realizacji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projektach. Realizowane projekty, tam gdzie to jest możliwe, są rozszerzane o dodatkowe tory lub mijanki. </w:t>
      </w:r>
    </w:p>
    <w:p w:rsidR="00040344" w:rsidRDefault="00040344" w:rsidP="007E2699">
      <w:pPr>
        <w:pStyle w:val="NormalnyWeb"/>
        <w:shd w:val="clear" w:color="auto" w:fill="FFFFFF"/>
        <w:tabs>
          <w:tab w:val="left" w:pos="2710"/>
        </w:tabs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40344">
        <w:rPr>
          <w:rFonts w:ascii="Arial" w:eastAsia="Calibri" w:hAnsi="Arial" w:cs="Arial"/>
          <w:b/>
          <w:sz w:val="22"/>
          <w:szCs w:val="22"/>
          <w:lang w:eastAsia="en-US"/>
        </w:rPr>
        <w:t>EEC Trends</w:t>
      </w:r>
      <w:r w:rsidRPr="000403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to wydarzenie poprzedzające Europejski Kongres Gospodarczy. To cykl debat </w:t>
      </w:r>
      <w:r w:rsidRPr="00040344">
        <w:rPr>
          <w:rFonts w:ascii="Arial" w:eastAsia="Calibri" w:hAnsi="Arial" w:cs="Arial"/>
          <w:sz w:val="22"/>
          <w:szCs w:val="22"/>
          <w:lang w:eastAsia="en-US"/>
        </w:rPr>
        <w:t xml:space="preserve">nad głównymi trendami, które w roku 2021 staną się przedmiotem dyskusji w trakcie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EKG. Wydarzenie jest okazją do dyskusji </w:t>
      </w:r>
      <w:r w:rsidR="004B1BD4" w:rsidRPr="004B1BD4">
        <w:rPr>
          <w:rFonts w:ascii="Arial" w:eastAsia="Calibri" w:hAnsi="Arial" w:cs="Arial"/>
          <w:sz w:val="22"/>
          <w:szCs w:val="22"/>
          <w:lang w:eastAsia="en-US"/>
        </w:rPr>
        <w:t>o perspektywach i kierunk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ach rozwoju polskiej gospodarki, a także nad</w:t>
      </w:r>
      <w:r w:rsidR="00A02B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kierunkami, które</w:t>
      </w:r>
      <w:r w:rsidR="004B1BD4" w:rsidRPr="004B1BD4">
        <w:rPr>
          <w:rFonts w:ascii="Arial" w:eastAsia="Calibri" w:hAnsi="Arial" w:cs="Arial"/>
          <w:sz w:val="22"/>
          <w:szCs w:val="22"/>
          <w:lang w:eastAsia="en-US"/>
        </w:rPr>
        <w:t xml:space="preserve"> w najbliższej przyszłości będą zmieniać gospodarczą i społeczno-gospodarczą rzeczywistość.</w:t>
      </w:r>
      <w:r w:rsidR="004B1BD4" w:rsidRPr="004B1BD4">
        <w:t xml:space="preserve"> </w:t>
      </w:r>
    </w:p>
    <w:p w:rsid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FB2399" w:rsidRPr="007E2699" w:rsidRDefault="00FB23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E2699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7E2699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>Mirosław Siemieniec</w:t>
      </w:r>
    </w:p>
    <w:p w:rsidR="007E2699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>Rzecznik prasowy</w:t>
      </w:r>
    </w:p>
    <w:p w:rsidR="007E2699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>PKP Polskie Linie Kolejowe S.A.</w:t>
      </w:r>
    </w:p>
    <w:p w:rsidR="007E2699" w:rsidRPr="007E2699" w:rsidRDefault="00E52637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hyperlink r:id="rId8" w:history="1">
        <w:r w:rsidR="007E2699" w:rsidRPr="007E2699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</w:p>
    <w:p w:rsidR="0037016C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 xml:space="preserve">tel. 694 480 239 </w:t>
      </w:r>
    </w:p>
    <w:sectPr w:rsidR="0037016C" w:rsidRPr="007E269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37" w:rsidRDefault="00E52637" w:rsidP="009D1AEB">
      <w:pPr>
        <w:spacing w:after="0" w:line="240" w:lineRule="auto"/>
      </w:pPr>
      <w:r>
        <w:separator/>
      </w:r>
    </w:p>
  </w:endnote>
  <w:endnote w:type="continuationSeparator" w:id="0">
    <w:p w:rsidR="00E52637" w:rsidRDefault="00E5263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B2399" w:rsidRPr="00FB2399">
      <w:rPr>
        <w:rFonts w:cs="Arial"/>
        <w:color w:val="727271"/>
        <w:sz w:val="14"/>
        <w:szCs w:val="14"/>
      </w:rPr>
      <w:t>27.114.421.000</w:t>
    </w:r>
    <w:r w:rsidR="008D5DE4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37" w:rsidRDefault="00E52637" w:rsidP="009D1AEB">
      <w:pPr>
        <w:spacing w:after="0" w:line="240" w:lineRule="auto"/>
      </w:pPr>
      <w:r>
        <w:separator/>
      </w:r>
    </w:p>
  </w:footnote>
  <w:footnote w:type="continuationSeparator" w:id="0">
    <w:p w:rsidR="00E52637" w:rsidRDefault="00E5263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4EB"/>
    <w:rsid w:val="00015B7D"/>
    <w:rsid w:val="00040344"/>
    <w:rsid w:val="00085490"/>
    <w:rsid w:val="00085A04"/>
    <w:rsid w:val="00095F12"/>
    <w:rsid w:val="000C5CCC"/>
    <w:rsid w:val="000D036C"/>
    <w:rsid w:val="000E2BA5"/>
    <w:rsid w:val="000F4569"/>
    <w:rsid w:val="000F73D1"/>
    <w:rsid w:val="00105BAC"/>
    <w:rsid w:val="00112FA0"/>
    <w:rsid w:val="00156AC4"/>
    <w:rsid w:val="00164F1F"/>
    <w:rsid w:val="00193C5E"/>
    <w:rsid w:val="00195018"/>
    <w:rsid w:val="001B08E8"/>
    <w:rsid w:val="00207976"/>
    <w:rsid w:val="00236985"/>
    <w:rsid w:val="00242EF6"/>
    <w:rsid w:val="002623F4"/>
    <w:rsid w:val="00277762"/>
    <w:rsid w:val="00290229"/>
    <w:rsid w:val="00291328"/>
    <w:rsid w:val="002A1ED1"/>
    <w:rsid w:val="002C2BB8"/>
    <w:rsid w:val="002E19B1"/>
    <w:rsid w:val="002F17E6"/>
    <w:rsid w:val="002F6767"/>
    <w:rsid w:val="003042EB"/>
    <w:rsid w:val="0031522D"/>
    <w:rsid w:val="00316C71"/>
    <w:rsid w:val="00316FB5"/>
    <w:rsid w:val="003626C6"/>
    <w:rsid w:val="0037016C"/>
    <w:rsid w:val="00390DB3"/>
    <w:rsid w:val="003C51BA"/>
    <w:rsid w:val="003F0C77"/>
    <w:rsid w:val="00407635"/>
    <w:rsid w:val="00433A5E"/>
    <w:rsid w:val="004B1BD4"/>
    <w:rsid w:val="004C0E50"/>
    <w:rsid w:val="004C1012"/>
    <w:rsid w:val="00511498"/>
    <w:rsid w:val="00515EA4"/>
    <w:rsid w:val="00517666"/>
    <w:rsid w:val="005C21AC"/>
    <w:rsid w:val="005D6CD5"/>
    <w:rsid w:val="0063625B"/>
    <w:rsid w:val="0065092B"/>
    <w:rsid w:val="006C097B"/>
    <w:rsid w:val="006C2976"/>
    <w:rsid w:val="006C6C1C"/>
    <w:rsid w:val="00702102"/>
    <w:rsid w:val="00733046"/>
    <w:rsid w:val="0079149D"/>
    <w:rsid w:val="007933EC"/>
    <w:rsid w:val="007C179D"/>
    <w:rsid w:val="007E2699"/>
    <w:rsid w:val="007F3648"/>
    <w:rsid w:val="00824D33"/>
    <w:rsid w:val="00844EEF"/>
    <w:rsid w:val="00860074"/>
    <w:rsid w:val="0088744B"/>
    <w:rsid w:val="00890548"/>
    <w:rsid w:val="008C1C95"/>
    <w:rsid w:val="008D5441"/>
    <w:rsid w:val="008D5DE4"/>
    <w:rsid w:val="008D7C55"/>
    <w:rsid w:val="0092108C"/>
    <w:rsid w:val="00975E4A"/>
    <w:rsid w:val="009B43D6"/>
    <w:rsid w:val="009C3199"/>
    <w:rsid w:val="009D1AEB"/>
    <w:rsid w:val="009E6F25"/>
    <w:rsid w:val="00A02B99"/>
    <w:rsid w:val="00A15AED"/>
    <w:rsid w:val="00A20B78"/>
    <w:rsid w:val="00A26313"/>
    <w:rsid w:val="00A266DF"/>
    <w:rsid w:val="00A36193"/>
    <w:rsid w:val="00A4213E"/>
    <w:rsid w:val="00A56828"/>
    <w:rsid w:val="00A57C0B"/>
    <w:rsid w:val="00A67A97"/>
    <w:rsid w:val="00AC485F"/>
    <w:rsid w:val="00AF2218"/>
    <w:rsid w:val="00B14AE0"/>
    <w:rsid w:val="00BF7718"/>
    <w:rsid w:val="00C2147E"/>
    <w:rsid w:val="00CB20C6"/>
    <w:rsid w:val="00CE556D"/>
    <w:rsid w:val="00D149FC"/>
    <w:rsid w:val="00D220DD"/>
    <w:rsid w:val="00DB49F7"/>
    <w:rsid w:val="00DC14A8"/>
    <w:rsid w:val="00E01A06"/>
    <w:rsid w:val="00E128BE"/>
    <w:rsid w:val="00E52637"/>
    <w:rsid w:val="00E5778F"/>
    <w:rsid w:val="00E9002A"/>
    <w:rsid w:val="00EB4990"/>
    <w:rsid w:val="00F721F9"/>
    <w:rsid w:val="00FA448D"/>
    <w:rsid w:val="00FB2399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1DB5-537E-4286-AE10-723D4A6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obecne na EEC Trends</vt:lpstr>
    </vt:vector>
  </TitlesOfParts>
  <Company>PKP PLK S.A.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obecne na EEC Trends</dc:title>
  <dc:subject/>
  <dc:creator>Kundzicz Adam</dc:creator>
  <cp:keywords/>
  <dc:description/>
  <cp:lastModifiedBy>Błażejczyk Marta</cp:lastModifiedBy>
  <cp:revision>3</cp:revision>
  <dcterms:created xsi:type="dcterms:W3CDTF">2021-02-18T10:45:00Z</dcterms:created>
  <dcterms:modified xsi:type="dcterms:W3CDTF">2021-02-18T10:55:00Z</dcterms:modified>
</cp:coreProperties>
</file>