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Pr="00C708B4" w:rsidRDefault="0063625B" w:rsidP="009D1AEB">
      <w:pPr>
        <w:jc w:val="right"/>
        <w:rPr>
          <w:rFonts w:cs="Arial"/>
        </w:rPr>
      </w:pPr>
    </w:p>
    <w:p w:rsidR="0063625B" w:rsidRPr="00C708B4" w:rsidRDefault="0063625B" w:rsidP="009D1AEB">
      <w:pPr>
        <w:jc w:val="right"/>
        <w:rPr>
          <w:rFonts w:cs="Arial"/>
        </w:rPr>
      </w:pPr>
    </w:p>
    <w:p w:rsidR="0063625B" w:rsidRPr="00C708B4" w:rsidRDefault="0063625B" w:rsidP="009D1AEB">
      <w:pPr>
        <w:jc w:val="right"/>
        <w:rPr>
          <w:rFonts w:cs="Arial"/>
        </w:rPr>
      </w:pPr>
    </w:p>
    <w:p w:rsidR="00277762" w:rsidRPr="00C708B4" w:rsidRDefault="009D1AEB" w:rsidP="009D1AEB">
      <w:pPr>
        <w:jc w:val="right"/>
        <w:rPr>
          <w:rFonts w:cs="Arial"/>
        </w:rPr>
      </w:pPr>
      <w:r w:rsidRPr="00C708B4">
        <w:rPr>
          <w:rFonts w:cs="Arial"/>
        </w:rPr>
        <w:t>Warszawa,</w:t>
      </w:r>
      <w:r w:rsidR="006C6C1C" w:rsidRPr="00C708B4">
        <w:rPr>
          <w:rFonts w:cs="Arial"/>
        </w:rPr>
        <w:t xml:space="preserve"> </w:t>
      </w:r>
      <w:r w:rsidRPr="00C708B4">
        <w:rPr>
          <w:rFonts w:cs="Arial"/>
        </w:rPr>
        <w:t xml:space="preserve"> </w:t>
      </w:r>
      <w:r w:rsidR="001813AE">
        <w:rPr>
          <w:rFonts w:cs="Arial"/>
        </w:rPr>
        <w:t xml:space="preserve">13 </w:t>
      </w:r>
      <w:r w:rsidR="005218F5">
        <w:rPr>
          <w:rFonts w:cs="Arial"/>
        </w:rPr>
        <w:t xml:space="preserve">października </w:t>
      </w:r>
      <w:r w:rsidRPr="00C708B4">
        <w:rPr>
          <w:rFonts w:cs="Arial"/>
        </w:rPr>
        <w:t>20</w:t>
      </w:r>
      <w:r w:rsidR="00E857D5" w:rsidRPr="00C708B4">
        <w:rPr>
          <w:rFonts w:cs="Arial"/>
        </w:rPr>
        <w:t>21</w:t>
      </w:r>
      <w:r w:rsidRPr="00C708B4">
        <w:rPr>
          <w:rFonts w:cs="Arial"/>
        </w:rPr>
        <w:t xml:space="preserve"> r.</w:t>
      </w:r>
    </w:p>
    <w:p w:rsidR="009D1AEB" w:rsidRPr="00C708B4" w:rsidRDefault="009D1AEB" w:rsidP="009D1AEB"/>
    <w:p w:rsidR="009D1AEB" w:rsidRPr="00EE74C6" w:rsidRDefault="001813AE" w:rsidP="00EE74C6">
      <w:pPr>
        <w:pStyle w:val="Nagwek1"/>
        <w:spacing w:before="100" w:beforeAutospacing="1" w:after="100" w:afterAutospacing="1" w:line="360" w:lineRule="auto"/>
        <w:rPr>
          <w:sz w:val="22"/>
          <w:szCs w:val="22"/>
        </w:rPr>
      </w:pPr>
      <w:r w:rsidRPr="00EE74C6">
        <w:rPr>
          <w:sz w:val="22"/>
          <w:szCs w:val="22"/>
        </w:rPr>
        <w:t xml:space="preserve">PLK i NCBR inwestują w innowacje na kolei </w:t>
      </w:r>
    </w:p>
    <w:p w:rsidR="002C58C9" w:rsidRPr="00EE74C6" w:rsidRDefault="002C58C9" w:rsidP="00EE74C6">
      <w:pPr>
        <w:tabs>
          <w:tab w:val="num" w:pos="720"/>
        </w:tabs>
        <w:spacing w:before="100" w:beforeAutospacing="1" w:after="100" w:afterAutospacing="1" w:line="360" w:lineRule="auto"/>
        <w:rPr>
          <w:rFonts w:cs="Arial"/>
          <w:b/>
        </w:rPr>
      </w:pPr>
      <w:r w:rsidRPr="00EE74C6">
        <w:rPr>
          <w:rFonts w:cs="Arial"/>
          <w:b/>
        </w:rPr>
        <w:t xml:space="preserve">PKP Polskie Linie Kolejowe S.A. i Narodowe Centrum Badań i Rozwoju kontynuują współpracę w zakresie rozwoju </w:t>
      </w:r>
      <w:r w:rsidR="00EB6496" w:rsidRPr="00EE74C6">
        <w:rPr>
          <w:rFonts w:cs="Arial"/>
          <w:b/>
        </w:rPr>
        <w:t>innowacji w branży kolejowej.</w:t>
      </w:r>
      <w:r w:rsidR="00210130" w:rsidRPr="00EE74C6">
        <w:rPr>
          <w:rFonts w:cs="Arial"/>
          <w:b/>
        </w:rPr>
        <w:t xml:space="preserve"> W ramach </w:t>
      </w:r>
      <w:r w:rsidR="00104C20" w:rsidRPr="00EE74C6">
        <w:rPr>
          <w:rFonts w:cs="Arial"/>
          <w:b/>
        </w:rPr>
        <w:t xml:space="preserve">drugiego konkursu </w:t>
      </w:r>
      <w:r w:rsidR="00210130" w:rsidRPr="00EE74C6">
        <w:rPr>
          <w:rFonts w:cs="Arial"/>
          <w:b/>
        </w:rPr>
        <w:t>BRIK II b</w:t>
      </w:r>
      <w:r w:rsidR="00EB6496" w:rsidRPr="00EE74C6">
        <w:rPr>
          <w:rFonts w:cs="Arial"/>
          <w:b/>
        </w:rPr>
        <w:t xml:space="preserve">ędą poszukiwać nowych rozwiązań z czterech obszarów tematycznych: </w:t>
      </w:r>
      <w:r w:rsidR="00EB6496" w:rsidRPr="00EE74C6">
        <w:rPr>
          <w:rFonts w:cs="Arial"/>
          <w:b/>
          <w:bCs/>
        </w:rPr>
        <w:t>bezpieczeństwo ruchu kolejowego, efektywność energetyczna, ekologia i usprawnienie procesu diagnostyki infrastruktury.</w:t>
      </w:r>
      <w:r w:rsidR="00EB6496" w:rsidRPr="00EE74C6">
        <w:rPr>
          <w:rFonts w:cs="Arial"/>
          <w:b/>
        </w:rPr>
        <w:t xml:space="preserve"> Partnerzy do 2033 r. przeznaczą na działania w sumie 100 mln zł. </w:t>
      </w:r>
    </w:p>
    <w:p w:rsidR="002C58C9" w:rsidRPr="00EE74C6" w:rsidRDefault="00F72B1E" w:rsidP="00EE74C6">
      <w:pPr>
        <w:spacing w:before="100" w:beforeAutospacing="1" w:after="100" w:afterAutospacing="1" w:line="360" w:lineRule="auto"/>
        <w:rPr>
          <w:rFonts w:cs="Arial"/>
        </w:rPr>
      </w:pPr>
      <w:r w:rsidRPr="00EE74C6">
        <w:rPr>
          <w:rFonts w:cs="Arial"/>
        </w:rPr>
        <w:t xml:space="preserve">PKP Polskie Linie Kolejowe S.A. i Narodowe Centrum Badań i Rozwoju </w:t>
      </w:r>
      <w:r w:rsidR="00863489" w:rsidRPr="00EE74C6">
        <w:rPr>
          <w:rFonts w:cs="Arial"/>
        </w:rPr>
        <w:t>podpisały</w:t>
      </w:r>
      <w:r w:rsidRPr="00EE74C6">
        <w:rPr>
          <w:rFonts w:cs="Arial"/>
        </w:rPr>
        <w:t xml:space="preserve"> aneks do p</w:t>
      </w:r>
      <w:r w:rsidR="002C58C9" w:rsidRPr="00EE74C6">
        <w:rPr>
          <w:rFonts w:cs="Arial"/>
        </w:rPr>
        <w:t xml:space="preserve">orozumienia w sprawie realizacji </w:t>
      </w:r>
      <w:r w:rsidR="002C58C9" w:rsidRPr="00EE74C6">
        <w:rPr>
          <w:rFonts w:cs="Arial"/>
          <w:i/>
        </w:rPr>
        <w:t>Wspólnego Przedsięwzięcia BRIK</w:t>
      </w:r>
      <w:r w:rsidR="00BD4E4F" w:rsidRPr="00EE74C6">
        <w:rPr>
          <w:rFonts w:cs="Arial"/>
          <w:i/>
        </w:rPr>
        <w:t xml:space="preserve"> – Badania i Rozwój w Infrastrukturze </w:t>
      </w:r>
      <w:r w:rsidR="00882A3A" w:rsidRPr="00EE74C6">
        <w:rPr>
          <w:rFonts w:cs="Arial"/>
          <w:i/>
        </w:rPr>
        <w:t>K</w:t>
      </w:r>
      <w:r w:rsidR="00BD4E4F" w:rsidRPr="00EE74C6">
        <w:rPr>
          <w:rFonts w:cs="Arial"/>
          <w:i/>
        </w:rPr>
        <w:t>olejowej</w:t>
      </w:r>
      <w:r w:rsidR="002C58C9" w:rsidRPr="00EE74C6">
        <w:rPr>
          <w:rFonts w:cs="Arial"/>
        </w:rPr>
        <w:t xml:space="preserve">. </w:t>
      </w:r>
      <w:r w:rsidRPr="00EE74C6">
        <w:rPr>
          <w:rFonts w:cs="Arial"/>
        </w:rPr>
        <w:t xml:space="preserve">Dokument zwiększa budżet wspólnego przedsięwzięcia badawczo-rozwojowego </w:t>
      </w:r>
      <w:r w:rsidR="002C58C9" w:rsidRPr="00EE74C6">
        <w:rPr>
          <w:rFonts w:cs="Arial"/>
        </w:rPr>
        <w:t xml:space="preserve">do 100 mln zł (po </w:t>
      </w:r>
      <w:r w:rsidR="00210130" w:rsidRPr="00EE74C6">
        <w:rPr>
          <w:rFonts w:cs="Arial"/>
        </w:rPr>
        <w:t xml:space="preserve">50 mln od każdego z Partnerów). Współpracę przedłużono </w:t>
      </w:r>
      <w:r w:rsidRPr="00EE74C6">
        <w:rPr>
          <w:rFonts w:cs="Arial"/>
        </w:rPr>
        <w:t xml:space="preserve">do 2033 r. </w:t>
      </w:r>
    </w:p>
    <w:p w:rsidR="001813AE" w:rsidRPr="00EE74C6" w:rsidRDefault="001813AE" w:rsidP="00353135">
      <w:pPr>
        <w:spacing w:before="100" w:beforeAutospacing="1" w:after="100" w:afterAutospacing="1" w:line="360" w:lineRule="auto"/>
        <w:rPr>
          <w:rFonts w:cs="Arial"/>
          <w:b/>
          <w:i/>
        </w:rPr>
      </w:pPr>
      <w:r w:rsidRPr="00EE74C6">
        <w:rPr>
          <w:b/>
          <w:bCs/>
          <w:i/>
        </w:rPr>
        <w:t xml:space="preserve">– Realizacja pierwszego konkursu BRIK </w:t>
      </w:r>
      <w:r w:rsidRPr="00EE74C6">
        <w:rPr>
          <w:rFonts w:cs="Arial"/>
          <w:b/>
          <w:i/>
        </w:rPr>
        <w:t>i planowany kolejny, pozwolą na opracowanie a następnie wdrożenie przez polską kolej nowych rozwiązań. Innowacje m.in. z zakresu zarządzania i utrzymania infrastruktury kolejowej, monito</w:t>
      </w:r>
      <w:bookmarkStart w:id="0" w:name="_GoBack"/>
      <w:bookmarkEnd w:id="0"/>
      <w:r w:rsidRPr="00EE74C6">
        <w:rPr>
          <w:rFonts w:cs="Arial"/>
          <w:b/>
          <w:i/>
        </w:rPr>
        <w:t>rowania jej oddziaływania na środowisko i bezpieczeństwa przyczynią się do zwiększenia efektywności kolei, usprawnienia procesów utrzymania i modernizacji. Skorzysta na tym każdy pasażer. Realizacja konkursu BRIK II zapewni też dodatkową</w:t>
      </w:r>
      <w:r w:rsidRPr="00EE74C6">
        <w:rPr>
          <w:rFonts w:cs="Arial"/>
          <w:b/>
        </w:rPr>
        <w:t xml:space="preserve"> </w:t>
      </w:r>
      <w:r w:rsidRPr="00EE74C6">
        <w:rPr>
          <w:rFonts w:cs="Arial"/>
          <w:b/>
          <w:i/>
        </w:rPr>
        <w:t xml:space="preserve">stymulację dla rozwoju innowacji, a także  działalności sektora nauki oraz przemysłu kolejowego – </w:t>
      </w:r>
      <w:r w:rsidRPr="00EE74C6">
        <w:rPr>
          <w:rFonts w:cs="Arial"/>
          <w:b/>
        </w:rPr>
        <w:t>mówi dr inż. Wojciech Kamieniecki dyrektor Narodowego Centrum Badań i Rozwoju</w:t>
      </w:r>
      <w:r w:rsidRPr="00EE74C6">
        <w:rPr>
          <w:rFonts w:cs="Arial"/>
          <w:b/>
          <w:i/>
        </w:rPr>
        <w:t>.</w:t>
      </w:r>
    </w:p>
    <w:p w:rsidR="00EE74C6" w:rsidRDefault="009F095B" w:rsidP="00EE74C6">
      <w:pPr>
        <w:spacing w:before="100" w:beforeAutospacing="1" w:after="100" w:afterAutospacing="1" w:line="360" w:lineRule="auto"/>
        <w:rPr>
          <w:rFonts w:cs="Arial"/>
          <w:b/>
        </w:rPr>
      </w:pPr>
      <w:r w:rsidRPr="00EE74C6">
        <w:rPr>
          <w:rFonts w:cs="Arial"/>
          <w:b/>
          <w:i/>
        </w:rPr>
        <w:t>–</w:t>
      </w:r>
      <w:r w:rsidR="005C787D" w:rsidRPr="00EE74C6">
        <w:rPr>
          <w:rFonts w:cs="Arial"/>
          <w:b/>
          <w:i/>
        </w:rPr>
        <w:t xml:space="preserve">  </w:t>
      </w:r>
      <w:r w:rsidR="00172741" w:rsidRPr="00EE74C6">
        <w:rPr>
          <w:rFonts w:cs="Arial"/>
          <w:b/>
          <w:i/>
        </w:rPr>
        <w:t>Wykorzystujemy wszystkie możliwości, aby kolej była jeszcze bardziej bezpieczna, przyjazna środowisku i efektywna. Dlatego szukamy i wdrażamy in</w:t>
      </w:r>
      <w:r w:rsidRPr="00EE74C6">
        <w:rPr>
          <w:rFonts w:cs="Arial"/>
          <w:b/>
          <w:i/>
        </w:rPr>
        <w:t>nowacyjn</w:t>
      </w:r>
      <w:r w:rsidR="00172741" w:rsidRPr="00EE74C6">
        <w:rPr>
          <w:rFonts w:cs="Arial"/>
          <w:b/>
          <w:i/>
        </w:rPr>
        <w:t>e</w:t>
      </w:r>
      <w:r w:rsidRPr="00EE74C6">
        <w:rPr>
          <w:rFonts w:cs="Arial"/>
          <w:b/>
          <w:i/>
        </w:rPr>
        <w:t xml:space="preserve"> rozwiąza</w:t>
      </w:r>
      <w:r w:rsidR="00172741" w:rsidRPr="00EE74C6">
        <w:rPr>
          <w:rFonts w:cs="Arial"/>
          <w:b/>
          <w:i/>
        </w:rPr>
        <w:t>nia</w:t>
      </w:r>
      <w:r w:rsidRPr="00EE74C6">
        <w:rPr>
          <w:rFonts w:cs="Arial"/>
          <w:b/>
          <w:i/>
        </w:rPr>
        <w:t xml:space="preserve"> w obszarze </w:t>
      </w:r>
      <w:r w:rsidR="00BD4E4F" w:rsidRPr="00EE74C6">
        <w:rPr>
          <w:rFonts w:cs="Arial"/>
          <w:b/>
          <w:i/>
        </w:rPr>
        <w:t xml:space="preserve">bezpieczeństwa, </w:t>
      </w:r>
      <w:r w:rsidRPr="00EE74C6">
        <w:rPr>
          <w:rFonts w:cs="Arial"/>
          <w:b/>
          <w:i/>
        </w:rPr>
        <w:t>utrzymania i eksploatacji linii kolejowych</w:t>
      </w:r>
      <w:r w:rsidR="00172741" w:rsidRPr="00EE74C6">
        <w:rPr>
          <w:rFonts w:cs="Arial"/>
          <w:b/>
          <w:i/>
        </w:rPr>
        <w:t xml:space="preserve"> oraz ekologii. Ważnym obszarem unowocześniania kolei jest stała </w:t>
      </w:r>
      <w:r w:rsidRPr="00EE74C6">
        <w:rPr>
          <w:rFonts w:cs="Arial"/>
          <w:b/>
          <w:i/>
        </w:rPr>
        <w:t>współprac</w:t>
      </w:r>
      <w:r w:rsidR="00172741" w:rsidRPr="00EE74C6">
        <w:rPr>
          <w:rFonts w:cs="Arial"/>
          <w:b/>
          <w:i/>
        </w:rPr>
        <w:t>a</w:t>
      </w:r>
      <w:r w:rsidRPr="00EE74C6">
        <w:rPr>
          <w:rFonts w:cs="Arial"/>
          <w:b/>
          <w:i/>
        </w:rPr>
        <w:t xml:space="preserve"> PKP Polskich Linii Kolejowych S.A. z Narodowym Centrum Badań i Rozwoju </w:t>
      </w:r>
      <w:r w:rsidR="00172741" w:rsidRPr="00EE74C6">
        <w:rPr>
          <w:rFonts w:cs="Arial"/>
          <w:b/>
          <w:i/>
        </w:rPr>
        <w:t xml:space="preserve">- </w:t>
      </w:r>
      <w:r w:rsidRPr="00EE74C6">
        <w:rPr>
          <w:rFonts w:cs="Arial"/>
          <w:b/>
        </w:rPr>
        <w:t xml:space="preserve">mówi </w:t>
      </w:r>
      <w:r w:rsidR="001813AE" w:rsidRPr="00EE74C6">
        <w:rPr>
          <w:rFonts w:cs="Arial"/>
          <w:b/>
        </w:rPr>
        <w:t>Ireneusz Merchel, prezes Zarządu</w:t>
      </w:r>
      <w:r w:rsidR="001813AE" w:rsidRPr="00EE74C6">
        <w:rPr>
          <w:rFonts w:cs="Arial"/>
          <w:b/>
          <w:i/>
        </w:rPr>
        <w:t xml:space="preserve"> </w:t>
      </w:r>
      <w:r w:rsidR="001813AE" w:rsidRPr="00EE74C6">
        <w:rPr>
          <w:rFonts w:cs="Arial"/>
          <w:b/>
        </w:rPr>
        <w:t xml:space="preserve">PKP Polskich Linii Kolejowych S.A. </w:t>
      </w:r>
    </w:p>
    <w:p w:rsidR="00EE74C6" w:rsidRDefault="00EE74C6" w:rsidP="00EE74C6">
      <w:pPr>
        <w:spacing w:before="100" w:beforeAutospacing="1" w:after="100" w:afterAutospacing="1" w:line="360" w:lineRule="auto"/>
        <w:rPr>
          <w:rFonts w:cs="Arial"/>
          <w:b/>
        </w:rPr>
      </w:pPr>
    </w:p>
    <w:p w:rsidR="00210130" w:rsidRPr="00EE74C6" w:rsidRDefault="001813AE" w:rsidP="00EE74C6">
      <w:pPr>
        <w:pStyle w:val="Nagwek2"/>
        <w:rPr>
          <w:rFonts w:cs="Arial"/>
        </w:rPr>
      </w:pPr>
      <w:r w:rsidRPr="00EE74C6">
        <w:rPr>
          <w:rStyle w:val="Pogrubienie"/>
          <w:b/>
          <w:bCs w:val="0"/>
          <w:szCs w:val="22"/>
        </w:rPr>
        <w:lastRenderedPageBreak/>
        <w:t xml:space="preserve">BRIK I - </w:t>
      </w:r>
      <w:r w:rsidR="00210130" w:rsidRPr="00EE74C6">
        <w:rPr>
          <w:rStyle w:val="Pogrubienie"/>
          <w:b/>
          <w:bCs w:val="0"/>
          <w:szCs w:val="22"/>
        </w:rPr>
        <w:t>10 innowacyjnych projektów w realizacji</w:t>
      </w:r>
    </w:p>
    <w:p w:rsidR="002C58C9" w:rsidRPr="00EE74C6" w:rsidRDefault="00210130" w:rsidP="00EE74C6">
      <w:pPr>
        <w:pStyle w:val="NormalnyWeb"/>
        <w:shd w:val="clear" w:color="auto" w:fill="FFFFFF"/>
        <w:spacing w:line="360" w:lineRule="auto"/>
        <w:rPr>
          <w:rFonts w:ascii="Arial" w:hAnsi="Arial" w:cs="Arial"/>
          <w:sz w:val="22"/>
          <w:szCs w:val="22"/>
        </w:rPr>
      </w:pPr>
      <w:r w:rsidRPr="00EE74C6">
        <w:rPr>
          <w:rFonts w:ascii="Arial" w:hAnsi="Arial" w:cs="Arial"/>
          <w:sz w:val="22"/>
          <w:szCs w:val="22"/>
        </w:rPr>
        <w:t xml:space="preserve">Wśród 10 </w:t>
      </w:r>
      <w:r w:rsidR="007C7C13" w:rsidRPr="00EE74C6">
        <w:rPr>
          <w:rFonts w:ascii="Arial" w:hAnsi="Arial" w:cs="Arial"/>
          <w:sz w:val="22"/>
          <w:szCs w:val="22"/>
        </w:rPr>
        <w:t xml:space="preserve">już </w:t>
      </w:r>
      <w:r w:rsidRPr="00EE74C6">
        <w:rPr>
          <w:rFonts w:ascii="Arial" w:hAnsi="Arial" w:cs="Arial"/>
          <w:sz w:val="22"/>
          <w:szCs w:val="22"/>
        </w:rPr>
        <w:t xml:space="preserve">realizowanych innowacyjnych projektów </w:t>
      </w:r>
      <w:r w:rsidR="007C7C13" w:rsidRPr="00EE74C6">
        <w:rPr>
          <w:rFonts w:ascii="Arial" w:hAnsi="Arial" w:cs="Arial"/>
          <w:sz w:val="22"/>
          <w:szCs w:val="22"/>
        </w:rPr>
        <w:t>BRIK</w:t>
      </w:r>
      <w:r w:rsidR="007E0200" w:rsidRPr="00EE74C6">
        <w:rPr>
          <w:rFonts w:ascii="Arial" w:hAnsi="Arial" w:cs="Arial"/>
          <w:sz w:val="22"/>
          <w:szCs w:val="22"/>
        </w:rPr>
        <w:t xml:space="preserve"> </w:t>
      </w:r>
      <w:r w:rsidRPr="00EE74C6">
        <w:rPr>
          <w:rFonts w:ascii="Arial" w:hAnsi="Arial" w:cs="Arial"/>
          <w:sz w:val="22"/>
          <w:szCs w:val="22"/>
        </w:rPr>
        <w:t>są m.in.: opracowanie oraz wdrożenie systemu pomiaru temperatur</w:t>
      </w:r>
      <w:r w:rsidR="00BD4E4F" w:rsidRPr="00EE74C6">
        <w:rPr>
          <w:rFonts w:ascii="Arial" w:hAnsi="Arial" w:cs="Arial"/>
          <w:sz w:val="22"/>
          <w:szCs w:val="22"/>
        </w:rPr>
        <w:t>y</w:t>
      </w:r>
      <w:r w:rsidRPr="00EE74C6">
        <w:rPr>
          <w:rFonts w:ascii="Arial" w:hAnsi="Arial" w:cs="Arial"/>
          <w:sz w:val="22"/>
          <w:szCs w:val="22"/>
        </w:rPr>
        <w:t xml:space="preserve"> szyn kolejowych, opracowanie systemu zarządzania</w:t>
      </w:r>
      <w:r w:rsidR="0036592C" w:rsidRPr="00EE74C6">
        <w:rPr>
          <w:rFonts w:ascii="Arial" w:hAnsi="Arial" w:cs="Arial"/>
          <w:sz w:val="22"/>
          <w:szCs w:val="22"/>
        </w:rPr>
        <w:t xml:space="preserve"> oświetleniem</w:t>
      </w:r>
      <w:r w:rsidRPr="00EE74C6">
        <w:rPr>
          <w:rFonts w:ascii="Arial" w:hAnsi="Arial" w:cs="Arial"/>
          <w:sz w:val="22"/>
          <w:szCs w:val="22"/>
        </w:rPr>
        <w:t>,  czy rozwiązania</w:t>
      </w:r>
      <w:r w:rsidR="0036592C" w:rsidRPr="00EE74C6">
        <w:rPr>
          <w:rFonts w:ascii="Arial" w:hAnsi="Arial" w:cs="Arial"/>
          <w:sz w:val="22"/>
          <w:szCs w:val="22"/>
        </w:rPr>
        <w:t xml:space="preserve"> antykradzieżowe sieci trakcyjnej lub umożliwiające zastosowanie paneli fotowoltaicznych na ekranach akustycznych. </w:t>
      </w:r>
      <w:r w:rsidR="007C7C13" w:rsidRPr="00EE74C6">
        <w:rPr>
          <w:rFonts w:ascii="Arial" w:hAnsi="Arial" w:cs="Arial"/>
          <w:sz w:val="22"/>
          <w:szCs w:val="22"/>
        </w:rPr>
        <w:t xml:space="preserve">Niektóre projekty realizowane są z czynnym udziałem i wsparciem </w:t>
      </w:r>
      <w:r w:rsidR="005218F5" w:rsidRPr="00EE74C6">
        <w:rPr>
          <w:rFonts w:ascii="Arial" w:hAnsi="Arial" w:cs="Arial"/>
          <w:sz w:val="22"/>
          <w:szCs w:val="22"/>
        </w:rPr>
        <w:t>PLK, np. w ramach projektu dot.</w:t>
      </w:r>
      <w:r w:rsidR="007C7C13" w:rsidRPr="00EE74C6">
        <w:rPr>
          <w:rFonts w:ascii="Arial" w:hAnsi="Arial" w:cs="Arial"/>
          <w:sz w:val="22"/>
          <w:szCs w:val="22"/>
        </w:rPr>
        <w:t xml:space="preserve"> zarządzania oświetleniem</w:t>
      </w:r>
      <w:r w:rsidR="00A33A66" w:rsidRPr="00EE74C6">
        <w:rPr>
          <w:rFonts w:ascii="Arial" w:hAnsi="Arial" w:cs="Arial"/>
          <w:sz w:val="22"/>
          <w:szCs w:val="22"/>
        </w:rPr>
        <w:t xml:space="preserve">, z wykorzystaniem zasobów </w:t>
      </w:r>
      <w:r w:rsidR="005218F5" w:rsidRPr="00EE74C6">
        <w:rPr>
          <w:rFonts w:ascii="Arial" w:hAnsi="Arial" w:cs="Arial"/>
          <w:sz w:val="22"/>
          <w:szCs w:val="22"/>
        </w:rPr>
        <w:t xml:space="preserve">PLK </w:t>
      </w:r>
      <w:r w:rsidR="00A33A66" w:rsidRPr="00EE74C6">
        <w:rPr>
          <w:rFonts w:ascii="Arial" w:hAnsi="Arial" w:cs="Arial"/>
          <w:sz w:val="22"/>
          <w:szCs w:val="22"/>
        </w:rPr>
        <w:t xml:space="preserve">wdrażana jest instalacja </w:t>
      </w:r>
      <w:r w:rsidR="00104C20" w:rsidRPr="00EE74C6">
        <w:rPr>
          <w:rFonts w:ascii="Arial" w:hAnsi="Arial" w:cs="Arial"/>
          <w:sz w:val="22"/>
          <w:szCs w:val="22"/>
        </w:rPr>
        <w:t>testowa</w:t>
      </w:r>
      <w:r w:rsidR="00A33A66" w:rsidRPr="00EE74C6">
        <w:rPr>
          <w:rFonts w:ascii="Arial" w:hAnsi="Arial" w:cs="Arial"/>
          <w:sz w:val="22"/>
          <w:szCs w:val="22"/>
        </w:rPr>
        <w:t xml:space="preserve"> na terenie Zakładu Linii Kolejowych w Gdyni.</w:t>
      </w:r>
      <w:r w:rsidR="007E0200" w:rsidRPr="00EE74C6">
        <w:rPr>
          <w:rFonts w:ascii="Arial" w:hAnsi="Arial" w:cs="Arial"/>
          <w:sz w:val="22"/>
          <w:szCs w:val="22"/>
        </w:rPr>
        <w:t xml:space="preserve"> </w:t>
      </w:r>
      <w:r w:rsidRPr="00EE74C6">
        <w:rPr>
          <w:rFonts w:ascii="Arial" w:hAnsi="Arial" w:cs="Arial"/>
          <w:sz w:val="22"/>
          <w:szCs w:val="22"/>
        </w:rPr>
        <w:t xml:space="preserve">Zakończenie wszystkich </w:t>
      </w:r>
      <w:r w:rsidR="00BD4E4F" w:rsidRPr="00EE74C6">
        <w:rPr>
          <w:rFonts w:ascii="Arial" w:hAnsi="Arial" w:cs="Arial"/>
          <w:sz w:val="22"/>
          <w:szCs w:val="22"/>
        </w:rPr>
        <w:t xml:space="preserve">projektów </w:t>
      </w:r>
      <w:r w:rsidRPr="00EE74C6">
        <w:rPr>
          <w:rFonts w:ascii="Arial" w:hAnsi="Arial" w:cs="Arial"/>
          <w:sz w:val="22"/>
          <w:szCs w:val="22"/>
        </w:rPr>
        <w:t>badaw</w:t>
      </w:r>
      <w:r w:rsidR="00BD4E4F" w:rsidRPr="00EE74C6">
        <w:rPr>
          <w:rFonts w:ascii="Arial" w:hAnsi="Arial" w:cs="Arial"/>
          <w:sz w:val="22"/>
          <w:szCs w:val="22"/>
        </w:rPr>
        <w:t>czo-</w:t>
      </w:r>
      <w:r w:rsidRPr="00EE74C6">
        <w:rPr>
          <w:rFonts w:ascii="Arial" w:hAnsi="Arial" w:cs="Arial"/>
          <w:sz w:val="22"/>
          <w:szCs w:val="22"/>
        </w:rPr>
        <w:t xml:space="preserve">rozwojowych w ramach pierwszego konkursu </w:t>
      </w:r>
      <w:r w:rsidR="00C708B4" w:rsidRPr="00EE74C6">
        <w:rPr>
          <w:rFonts w:ascii="Arial" w:hAnsi="Arial" w:cs="Arial"/>
          <w:sz w:val="22"/>
          <w:szCs w:val="22"/>
        </w:rPr>
        <w:t>BRIK</w:t>
      </w:r>
      <w:r w:rsidR="0036592C" w:rsidRPr="00EE74C6">
        <w:rPr>
          <w:rFonts w:ascii="Arial" w:hAnsi="Arial" w:cs="Arial"/>
          <w:sz w:val="22"/>
          <w:szCs w:val="22"/>
        </w:rPr>
        <w:t>,</w:t>
      </w:r>
      <w:r w:rsidRPr="00EE74C6">
        <w:rPr>
          <w:rFonts w:ascii="Arial" w:hAnsi="Arial" w:cs="Arial"/>
          <w:sz w:val="22"/>
          <w:szCs w:val="22"/>
        </w:rPr>
        <w:t xml:space="preserve"> </w:t>
      </w:r>
      <w:r w:rsidR="00BD4E4F" w:rsidRPr="00EE74C6">
        <w:rPr>
          <w:rFonts w:ascii="Arial" w:hAnsi="Arial" w:cs="Arial"/>
          <w:sz w:val="22"/>
          <w:szCs w:val="22"/>
        </w:rPr>
        <w:t xml:space="preserve">o łącznej wartości ok. 43 mln zł, </w:t>
      </w:r>
      <w:r w:rsidRPr="00EE74C6">
        <w:rPr>
          <w:rFonts w:ascii="Arial" w:hAnsi="Arial" w:cs="Arial"/>
          <w:sz w:val="22"/>
          <w:szCs w:val="22"/>
        </w:rPr>
        <w:t>jest planowane do końca 2023 r.</w:t>
      </w:r>
      <w:r w:rsidR="00104C20" w:rsidRPr="00EE74C6">
        <w:rPr>
          <w:rFonts w:ascii="Arial" w:hAnsi="Arial" w:cs="Arial"/>
          <w:sz w:val="22"/>
          <w:szCs w:val="22"/>
        </w:rPr>
        <w:t xml:space="preserve"> </w:t>
      </w:r>
    </w:p>
    <w:p w:rsidR="005218F5" w:rsidRPr="00EE74C6" w:rsidRDefault="003F42E1" w:rsidP="00EE74C6">
      <w:pPr>
        <w:pStyle w:val="Nagwek2"/>
        <w:rPr>
          <w:rStyle w:val="Pogrubienie"/>
          <w:b/>
          <w:bCs w:val="0"/>
        </w:rPr>
      </w:pPr>
      <w:r w:rsidRPr="00EE74C6">
        <w:rPr>
          <w:rStyle w:val="Pogrubienie"/>
          <w:b/>
          <w:bCs w:val="0"/>
        </w:rPr>
        <w:t>K</w:t>
      </w:r>
      <w:r w:rsidR="003D1A79" w:rsidRPr="00EE74C6">
        <w:rPr>
          <w:rStyle w:val="Pogrubienie"/>
          <w:b/>
          <w:bCs w:val="0"/>
        </w:rPr>
        <w:t xml:space="preserve">olej na bezpieczeństwo, </w:t>
      </w:r>
      <w:r w:rsidRPr="00EE74C6">
        <w:rPr>
          <w:rStyle w:val="Pogrubienie"/>
          <w:b/>
          <w:bCs w:val="0"/>
        </w:rPr>
        <w:t xml:space="preserve">ekologię </w:t>
      </w:r>
      <w:r w:rsidR="003D1A79" w:rsidRPr="00EE74C6">
        <w:rPr>
          <w:rStyle w:val="Pogrubienie"/>
          <w:b/>
          <w:bCs w:val="0"/>
        </w:rPr>
        <w:t xml:space="preserve">i monitoring sieci kolejowej </w:t>
      </w:r>
      <w:r w:rsidRPr="00EE74C6">
        <w:rPr>
          <w:rStyle w:val="Pogrubienie"/>
          <w:b/>
          <w:bCs w:val="0"/>
        </w:rPr>
        <w:t>w konkursie BRIK II</w:t>
      </w:r>
    </w:p>
    <w:p w:rsidR="00210130" w:rsidRPr="00EE74C6" w:rsidRDefault="00210130" w:rsidP="00EE74C6">
      <w:pPr>
        <w:spacing w:before="100" w:beforeAutospacing="1" w:after="100" w:afterAutospacing="1" w:line="360" w:lineRule="auto"/>
        <w:jc w:val="both"/>
        <w:rPr>
          <w:rStyle w:val="Pogrubienie"/>
          <w:rFonts w:cs="Arial"/>
          <w:b w:val="0"/>
          <w:bCs w:val="0"/>
        </w:rPr>
      </w:pPr>
      <w:r w:rsidRPr="00EE74C6">
        <w:rPr>
          <w:rFonts w:cs="Arial"/>
        </w:rPr>
        <w:t>W ramach kontynuacji współpracy PLK i NCBR na przełomie 2021 i 2022 r. planowane jest ogłoszenie konkursu BRIK II. Celem działań jest znalezienie nowych rozwiązań, które zapewnią wzrost bezpieczeństwa na sieci kolejowej, poprawę efektywności energetycznej, rozwój rozwiązań proekologicznych oraz usprawnienie procesu utrzymania linii kolejowych.</w:t>
      </w:r>
    </w:p>
    <w:p w:rsidR="000D2AE0" w:rsidRPr="00EE74C6" w:rsidRDefault="00210130" w:rsidP="00EE74C6">
      <w:pPr>
        <w:pStyle w:val="NormalnyWeb"/>
        <w:shd w:val="clear" w:color="auto" w:fill="FFFFFF"/>
        <w:spacing w:line="360" w:lineRule="auto"/>
        <w:rPr>
          <w:rFonts w:cs="Arial"/>
          <w:sz w:val="22"/>
          <w:szCs w:val="22"/>
        </w:rPr>
      </w:pPr>
      <w:r w:rsidRPr="00EE74C6">
        <w:rPr>
          <w:rStyle w:val="Pogrubienie"/>
          <w:rFonts w:ascii="Arial" w:hAnsi="Arial" w:cs="Arial"/>
          <w:b w:val="0"/>
          <w:sz w:val="22"/>
          <w:szCs w:val="22"/>
        </w:rPr>
        <w:t xml:space="preserve">Wśród tematów </w:t>
      </w:r>
      <w:r w:rsidR="000D2AE0" w:rsidRPr="00EE74C6">
        <w:rPr>
          <w:rStyle w:val="Pogrubienie"/>
          <w:rFonts w:ascii="Arial" w:hAnsi="Arial" w:cs="Arial"/>
          <w:sz w:val="22"/>
          <w:szCs w:val="22"/>
        </w:rPr>
        <w:t>związany</w:t>
      </w:r>
      <w:r w:rsidRPr="00EE74C6">
        <w:rPr>
          <w:rStyle w:val="Pogrubienie"/>
          <w:rFonts w:ascii="Arial" w:hAnsi="Arial" w:cs="Arial"/>
          <w:sz w:val="22"/>
          <w:szCs w:val="22"/>
        </w:rPr>
        <w:t>ch</w:t>
      </w:r>
      <w:r w:rsidR="000D2AE0" w:rsidRPr="00EE74C6">
        <w:rPr>
          <w:rStyle w:val="Pogrubienie"/>
          <w:rFonts w:ascii="Arial" w:hAnsi="Arial" w:cs="Arial"/>
          <w:sz w:val="22"/>
          <w:szCs w:val="22"/>
        </w:rPr>
        <w:t xml:space="preserve"> z</w:t>
      </w:r>
      <w:r w:rsidR="000D2AE0" w:rsidRPr="00EE74C6">
        <w:rPr>
          <w:rStyle w:val="Pogrubienie"/>
          <w:rFonts w:ascii="Arial" w:hAnsi="Arial" w:cs="Arial"/>
          <w:b w:val="0"/>
          <w:sz w:val="22"/>
          <w:szCs w:val="22"/>
        </w:rPr>
        <w:t xml:space="preserve"> </w:t>
      </w:r>
      <w:r w:rsidR="000D2AE0" w:rsidRPr="00EE74C6">
        <w:rPr>
          <w:rFonts w:ascii="Arial" w:hAnsi="Arial" w:cs="Arial"/>
          <w:b/>
          <w:sz w:val="22"/>
          <w:szCs w:val="22"/>
        </w:rPr>
        <w:t>podnoszeniem</w:t>
      </w:r>
      <w:r w:rsidR="003F42E1" w:rsidRPr="00EE74C6">
        <w:rPr>
          <w:rFonts w:ascii="Arial" w:hAnsi="Arial" w:cs="Arial"/>
          <w:b/>
          <w:sz w:val="22"/>
          <w:szCs w:val="22"/>
        </w:rPr>
        <w:t xml:space="preserve"> bezpieczeństwa na kolei</w:t>
      </w:r>
      <w:r w:rsidRPr="00EE74C6">
        <w:rPr>
          <w:rFonts w:ascii="Arial" w:hAnsi="Arial" w:cs="Arial"/>
          <w:sz w:val="22"/>
          <w:szCs w:val="22"/>
        </w:rPr>
        <w:t xml:space="preserve"> </w:t>
      </w:r>
      <w:r w:rsidR="001813AE" w:rsidRPr="00EE74C6">
        <w:rPr>
          <w:rFonts w:ascii="Arial" w:hAnsi="Arial" w:cs="Arial"/>
          <w:b/>
          <w:sz w:val="22"/>
          <w:szCs w:val="22"/>
        </w:rPr>
        <w:t>w ramach BRIK II</w:t>
      </w:r>
      <w:r w:rsidR="001813AE" w:rsidRPr="00EE74C6">
        <w:rPr>
          <w:rFonts w:ascii="Arial" w:hAnsi="Arial" w:cs="Arial"/>
          <w:sz w:val="22"/>
          <w:szCs w:val="22"/>
        </w:rPr>
        <w:t xml:space="preserve"> </w:t>
      </w:r>
      <w:r w:rsidRPr="00EE74C6">
        <w:rPr>
          <w:rFonts w:ascii="Arial" w:hAnsi="Arial" w:cs="Arial"/>
          <w:sz w:val="22"/>
          <w:szCs w:val="22"/>
        </w:rPr>
        <w:t>p</w:t>
      </w:r>
      <w:r w:rsidR="000D2AE0" w:rsidRPr="00EE74C6">
        <w:rPr>
          <w:rFonts w:ascii="Arial" w:hAnsi="Arial" w:cs="Arial"/>
          <w:sz w:val="22"/>
          <w:szCs w:val="22"/>
        </w:rPr>
        <w:t>lanowane jest opracowanie innowacyjnego systemu ostrzegania, który z wyprzedzeniem będzie informował pracujących na torach o nadjeżdżającym pociągu i konieczności opuszczenia szlaku (załącznik pozycja nr 1). Przewidywane jest także opracowanie systemu wsparcia dyspozytora (2) w podejmowaniu decyzji w sytuacji kryzysowej o zmianie tras niektórych składów. Opracowana i przetestowana zostanie również metoda pozyskania informacji o drzewach i krzewach w sąsiedztwie linii kolejowych oraz metodyka (7) zapewnienia bezpieczeństwa ruchu pociągów.</w:t>
      </w:r>
    </w:p>
    <w:p w:rsidR="003F42E1" w:rsidRPr="00EE74C6" w:rsidRDefault="000D2AE0" w:rsidP="00EE74C6">
      <w:pPr>
        <w:pStyle w:val="NormalnyWeb"/>
        <w:shd w:val="clear" w:color="auto" w:fill="FFFFFF"/>
        <w:spacing w:line="360" w:lineRule="auto"/>
        <w:rPr>
          <w:rFonts w:ascii="Arial" w:hAnsi="Arial" w:cs="Arial"/>
          <w:sz w:val="22"/>
          <w:szCs w:val="22"/>
        </w:rPr>
      </w:pPr>
      <w:r w:rsidRPr="00EE74C6">
        <w:rPr>
          <w:rFonts w:ascii="Arial" w:hAnsi="Arial" w:cs="Arial"/>
          <w:b/>
          <w:sz w:val="22"/>
          <w:szCs w:val="22"/>
        </w:rPr>
        <w:t>W obszarze poprawy</w:t>
      </w:r>
      <w:r w:rsidR="003F42E1" w:rsidRPr="00EE74C6">
        <w:rPr>
          <w:rFonts w:ascii="Arial" w:hAnsi="Arial" w:cs="Arial"/>
          <w:b/>
          <w:sz w:val="22"/>
          <w:szCs w:val="22"/>
        </w:rPr>
        <w:t xml:space="preserve"> </w:t>
      </w:r>
      <w:r w:rsidRPr="00EE74C6">
        <w:rPr>
          <w:rFonts w:ascii="Arial" w:hAnsi="Arial" w:cs="Arial"/>
          <w:b/>
          <w:sz w:val="22"/>
          <w:szCs w:val="22"/>
        </w:rPr>
        <w:t>efektywności energetycznej</w:t>
      </w:r>
      <w:r w:rsidRPr="00EE74C6">
        <w:rPr>
          <w:rFonts w:ascii="Arial" w:hAnsi="Arial" w:cs="Arial"/>
          <w:sz w:val="22"/>
          <w:szCs w:val="22"/>
        </w:rPr>
        <w:t>, zaplanowano</w:t>
      </w:r>
      <w:r w:rsidR="003F42E1" w:rsidRPr="00EE74C6">
        <w:rPr>
          <w:rFonts w:ascii="Arial" w:hAnsi="Arial" w:cs="Arial"/>
          <w:sz w:val="22"/>
          <w:szCs w:val="22"/>
        </w:rPr>
        <w:t xml:space="preserve"> opracowanie technologii i wdrożenie dwukierunkowych podstacji trakcyjnych i zasobników energii (3). Pozwolą one na rekuperację (odzyskanie) i zmniejszenie zużycia energii. W tej dziedzinie oczekiwane jest również rozwiązanie techniczne, które zmniejszy wykorzystanie energii przez urządzenia elektrycznego ogrzewania rozjazdów (EOR) (4).</w:t>
      </w:r>
    </w:p>
    <w:p w:rsidR="000D2AE0" w:rsidRPr="00EE74C6" w:rsidRDefault="000D2AE0" w:rsidP="00EE74C6">
      <w:pPr>
        <w:pStyle w:val="NormalnyWeb"/>
        <w:shd w:val="clear" w:color="auto" w:fill="FFFFFF"/>
        <w:spacing w:line="360" w:lineRule="auto"/>
        <w:rPr>
          <w:rFonts w:ascii="Arial" w:hAnsi="Arial" w:cs="Arial"/>
          <w:sz w:val="22"/>
          <w:szCs w:val="22"/>
        </w:rPr>
      </w:pPr>
      <w:r w:rsidRPr="00EE74C6">
        <w:rPr>
          <w:rStyle w:val="Pogrubienie"/>
          <w:rFonts w:ascii="Arial" w:hAnsi="Arial" w:cs="Arial"/>
          <w:sz w:val="22"/>
          <w:szCs w:val="22"/>
        </w:rPr>
        <w:t xml:space="preserve">Rozwój proekologicznych rozwiązań </w:t>
      </w:r>
      <w:r w:rsidRPr="00EE74C6">
        <w:rPr>
          <w:rStyle w:val="Pogrubienie"/>
          <w:rFonts w:ascii="Arial" w:hAnsi="Arial" w:cs="Arial"/>
          <w:b w:val="0"/>
          <w:sz w:val="22"/>
          <w:szCs w:val="22"/>
        </w:rPr>
        <w:t>jest związany z analizą</w:t>
      </w:r>
      <w:r w:rsidRPr="00EE74C6">
        <w:rPr>
          <w:rFonts w:ascii="Arial" w:hAnsi="Arial" w:cs="Arial"/>
          <w:sz w:val="22"/>
          <w:szCs w:val="22"/>
        </w:rPr>
        <w:t xml:space="preserve"> możliwości wykorzystania na terenie kolejowym technologii betonu </w:t>
      </w:r>
      <w:proofErr w:type="spellStart"/>
      <w:r w:rsidRPr="00EE74C6">
        <w:rPr>
          <w:rFonts w:ascii="Arial" w:hAnsi="Arial" w:cs="Arial"/>
          <w:sz w:val="22"/>
          <w:szCs w:val="22"/>
        </w:rPr>
        <w:t>fotokatalitycznego</w:t>
      </w:r>
      <w:proofErr w:type="spellEnd"/>
      <w:r w:rsidRPr="00EE74C6">
        <w:rPr>
          <w:rFonts w:ascii="Arial" w:hAnsi="Arial" w:cs="Arial"/>
          <w:sz w:val="22"/>
          <w:szCs w:val="22"/>
        </w:rPr>
        <w:t xml:space="preserve">, który ma właściwości redukujące zanieczyszczenie powietrza (5). Planowane jest także opracowanie proekologicznej metody usuwania roślinności na liniach kolejowych (9). W obszarze </w:t>
      </w:r>
      <w:r w:rsidR="00AC6224" w:rsidRPr="00EE74C6">
        <w:rPr>
          <w:rFonts w:ascii="Arial" w:hAnsi="Arial" w:cs="Arial"/>
          <w:sz w:val="22"/>
          <w:szCs w:val="22"/>
        </w:rPr>
        <w:t>przewiduje się także</w:t>
      </w:r>
      <w:r w:rsidRPr="00EE74C6">
        <w:rPr>
          <w:rFonts w:ascii="Arial" w:hAnsi="Arial" w:cs="Arial"/>
          <w:sz w:val="22"/>
          <w:szCs w:val="22"/>
        </w:rPr>
        <w:t xml:space="preserve"> utworzenie systemu precyzyjnego monitorowania oraz przetwarzania informacji </w:t>
      </w:r>
      <w:r w:rsidR="00AC6224" w:rsidRPr="00EE74C6">
        <w:rPr>
          <w:rFonts w:ascii="Arial" w:hAnsi="Arial" w:cs="Arial"/>
          <w:sz w:val="22"/>
          <w:szCs w:val="22"/>
        </w:rPr>
        <w:t>o danych r</w:t>
      </w:r>
      <w:r w:rsidR="00104C20" w:rsidRPr="00EE74C6">
        <w:rPr>
          <w:rFonts w:ascii="Arial" w:hAnsi="Arial" w:cs="Arial"/>
          <w:sz w:val="22"/>
          <w:szCs w:val="22"/>
        </w:rPr>
        <w:t xml:space="preserve">uchowych, technicznych i </w:t>
      </w:r>
      <w:r w:rsidR="00AC6224" w:rsidRPr="00EE74C6">
        <w:rPr>
          <w:rFonts w:ascii="Arial" w:hAnsi="Arial" w:cs="Arial"/>
          <w:sz w:val="22"/>
          <w:szCs w:val="22"/>
        </w:rPr>
        <w:t xml:space="preserve">środowiskowych. </w:t>
      </w:r>
      <w:r w:rsidRPr="00EE74C6">
        <w:rPr>
          <w:rFonts w:ascii="Arial" w:hAnsi="Arial" w:cs="Arial"/>
          <w:sz w:val="22"/>
          <w:szCs w:val="22"/>
        </w:rPr>
        <w:t xml:space="preserve">(8). </w:t>
      </w:r>
    </w:p>
    <w:p w:rsidR="001813AE" w:rsidRPr="00EE74C6" w:rsidRDefault="000D2AE0" w:rsidP="00353135">
      <w:pPr>
        <w:spacing w:before="100" w:beforeAutospacing="1" w:after="100" w:afterAutospacing="1" w:line="360" w:lineRule="auto"/>
        <w:rPr>
          <w:rFonts w:cs="Arial"/>
        </w:rPr>
      </w:pPr>
      <w:r w:rsidRPr="00EE74C6">
        <w:rPr>
          <w:rFonts w:cs="Arial"/>
          <w:b/>
        </w:rPr>
        <w:t>W obszarze</w:t>
      </w:r>
      <w:r w:rsidR="003F42E1" w:rsidRPr="00EE74C6">
        <w:rPr>
          <w:rFonts w:cs="Arial"/>
          <w:b/>
        </w:rPr>
        <w:t xml:space="preserve"> usprawnienia </w:t>
      </w:r>
      <w:r w:rsidR="00AC6224" w:rsidRPr="00EE74C6">
        <w:rPr>
          <w:rFonts w:cs="Arial"/>
          <w:b/>
        </w:rPr>
        <w:t>diagnostyki</w:t>
      </w:r>
      <w:r w:rsidR="003F42E1" w:rsidRPr="00EE74C6">
        <w:rPr>
          <w:rFonts w:cs="Arial"/>
          <w:b/>
        </w:rPr>
        <w:t xml:space="preserve"> stanu technicznego infrastruktury,</w:t>
      </w:r>
      <w:r w:rsidR="003F42E1" w:rsidRPr="00EE74C6">
        <w:rPr>
          <w:rFonts w:cs="Arial"/>
        </w:rPr>
        <w:t xml:space="preserve"> planowane jest opracowanie urządzenia, które umożliwi badania defektoskopowe szyn, tzn. wykrywające wady, </w:t>
      </w:r>
      <w:r w:rsidR="003F42E1" w:rsidRPr="00EE74C6">
        <w:rPr>
          <w:rFonts w:cs="Arial"/>
        </w:rPr>
        <w:lastRenderedPageBreak/>
        <w:t>podczas jazdy z prędkością 60-120 km/h (10). Do kompleksowego badania stanu szyn</w:t>
      </w:r>
      <w:r w:rsidR="00AC6224" w:rsidRPr="00EE74C6">
        <w:rPr>
          <w:rFonts w:cs="Arial"/>
        </w:rPr>
        <w:t>, w jednym z projektów</w:t>
      </w:r>
      <w:r w:rsidR="003F42E1" w:rsidRPr="00EE74C6">
        <w:rPr>
          <w:rFonts w:cs="Arial"/>
        </w:rPr>
        <w:t xml:space="preserve"> planowane jest również wykorzystanie </w:t>
      </w:r>
      <w:r w:rsidR="00AC6224" w:rsidRPr="00EE74C6">
        <w:rPr>
          <w:rFonts w:cs="Arial"/>
        </w:rPr>
        <w:t>badań radiologicznych</w:t>
      </w:r>
      <w:r w:rsidR="003F42E1" w:rsidRPr="00EE74C6">
        <w:rPr>
          <w:rFonts w:cs="Arial"/>
        </w:rPr>
        <w:t>. (11).</w:t>
      </w:r>
      <w:r w:rsidRPr="00EE74C6">
        <w:rPr>
          <w:rFonts w:cs="Arial"/>
        </w:rPr>
        <w:t xml:space="preserve"> Na styku działalności utrzymaniowej oraz inwestycyjnej znajduje się wykorzystani</w:t>
      </w:r>
      <w:r w:rsidR="00AC6224" w:rsidRPr="00EE74C6">
        <w:rPr>
          <w:rFonts w:cs="Arial"/>
        </w:rPr>
        <w:t>e</w:t>
      </w:r>
      <w:r w:rsidRPr="00EE74C6">
        <w:rPr>
          <w:rFonts w:cs="Arial"/>
        </w:rPr>
        <w:t xml:space="preserve"> danych uzyskanych z pomiarów </w:t>
      </w:r>
      <w:r w:rsidR="00AC6224" w:rsidRPr="00EE74C6">
        <w:rPr>
          <w:rFonts w:cs="Arial"/>
        </w:rPr>
        <w:t xml:space="preserve">wykonanych </w:t>
      </w:r>
      <w:r w:rsidRPr="00EE74C6">
        <w:rPr>
          <w:rFonts w:cs="Arial"/>
        </w:rPr>
        <w:t>za pomocą skanera</w:t>
      </w:r>
      <w:r w:rsidR="00AC6224" w:rsidRPr="00EE74C6">
        <w:rPr>
          <w:rFonts w:cs="Arial"/>
        </w:rPr>
        <w:t>.</w:t>
      </w:r>
      <w:r w:rsidRPr="00EE74C6">
        <w:rPr>
          <w:rFonts w:cs="Arial"/>
        </w:rPr>
        <w:t xml:space="preserve"> (6).</w:t>
      </w:r>
      <w:r w:rsidR="005B1212" w:rsidRPr="00EE74C6">
        <w:rPr>
          <w:rFonts w:cs="Arial"/>
        </w:rPr>
        <w:t xml:space="preserve"> Planowane jest także opracowanie innowacyjnego systemu monitorowania stanu infrastruktury kolejowej za pomocą dronów (12).</w:t>
      </w:r>
    </w:p>
    <w:p w:rsidR="001813AE" w:rsidRPr="00EE74C6" w:rsidRDefault="001813AE" w:rsidP="00EE74C6">
      <w:pPr>
        <w:pStyle w:val="Nagwek2"/>
      </w:pPr>
      <w:r w:rsidRPr="00EE74C6">
        <w:t>Źródła finansowania</w:t>
      </w:r>
    </w:p>
    <w:p w:rsidR="005218F5" w:rsidRPr="00EE74C6" w:rsidRDefault="001813AE" w:rsidP="00353135">
      <w:pPr>
        <w:spacing w:before="100" w:beforeAutospacing="1" w:after="100" w:afterAutospacing="1" w:line="360" w:lineRule="auto"/>
        <w:rPr>
          <w:bCs/>
        </w:rPr>
      </w:pPr>
      <w:r w:rsidRPr="00EE74C6">
        <w:rPr>
          <w:rStyle w:val="Pogrubienie"/>
          <w:rFonts w:cs="Arial"/>
          <w:b w:val="0"/>
        </w:rPr>
        <w:t>Konkurs BRIK I został ogłoszony w ramach Programu Operacyjnego Inteligentny Rozwój. Finansowanie konkursu BRIK II będzie pochodzić ze środków krajowych.</w:t>
      </w:r>
    </w:p>
    <w:p w:rsidR="00EE74C6" w:rsidRDefault="007F3648" w:rsidP="00EE74C6">
      <w:pPr>
        <w:spacing w:after="0" w:line="360" w:lineRule="auto"/>
        <w:rPr>
          <w:rStyle w:val="Pogrubienie"/>
          <w:rFonts w:cs="Arial"/>
        </w:rPr>
      </w:pPr>
      <w:r w:rsidRPr="00EE74C6">
        <w:rPr>
          <w:rStyle w:val="Pogrubienie"/>
          <w:rFonts w:cs="Arial"/>
        </w:rPr>
        <w:t>Kontakt dla mediów:</w:t>
      </w:r>
    </w:p>
    <w:p w:rsidR="00EE74C6" w:rsidRPr="00EE74C6" w:rsidRDefault="001269EA" w:rsidP="00EE74C6">
      <w:pPr>
        <w:spacing w:after="0" w:line="360" w:lineRule="auto"/>
        <w:rPr>
          <w:rFonts w:cs="Arial"/>
          <w:b/>
          <w:bCs/>
        </w:rPr>
      </w:pPr>
      <w:r w:rsidRPr="00EE74C6">
        <w:rPr>
          <w:rFonts w:cs="Arial"/>
          <w:shd w:val="clear" w:color="auto" w:fill="FFFFFF"/>
        </w:rPr>
        <w:t>Magdalena Janus</w:t>
      </w:r>
      <w:r w:rsidRPr="00EE74C6">
        <w:rPr>
          <w:rFonts w:cs="Arial"/>
        </w:rPr>
        <w:br/>
      </w:r>
      <w:r w:rsidRPr="00EE74C6">
        <w:rPr>
          <w:rFonts w:cs="Arial"/>
          <w:shd w:val="clear" w:color="auto" w:fill="FFFFFF"/>
        </w:rPr>
        <w:t>zespół prasowy</w:t>
      </w:r>
      <w:r w:rsidRPr="00EE74C6">
        <w:rPr>
          <w:rFonts w:cs="Arial"/>
        </w:rPr>
        <w:br/>
      </w:r>
      <w:r w:rsidR="00EE74C6" w:rsidRPr="00EE74C6">
        <w:rPr>
          <w:rFonts w:cs="Arial"/>
          <w:shd w:val="clear" w:color="auto" w:fill="FFFFFF"/>
        </w:rPr>
        <w:t>PKP Polskie Linie Kolejowe S.A.</w:t>
      </w:r>
    </w:p>
    <w:p w:rsidR="001269EA" w:rsidRPr="00353135" w:rsidRDefault="00FB184A" w:rsidP="00EE74C6">
      <w:pPr>
        <w:spacing w:after="0" w:line="360" w:lineRule="auto"/>
        <w:rPr>
          <w:rFonts w:cs="Arial"/>
          <w:shd w:val="clear" w:color="auto" w:fill="FFFFFF"/>
          <w:lang w:val="en-GB"/>
        </w:rPr>
      </w:pPr>
      <w:r>
        <w:rPr>
          <w:rStyle w:val="Hipercze"/>
          <w:rFonts w:cs="Arial"/>
          <w:shd w:val="clear" w:color="auto" w:fill="FFFFFF"/>
        </w:rPr>
        <w:fldChar w:fldCharType="begin"/>
      </w:r>
      <w:r w:rsidRPr="00353135">
        <w:rPr>
          <w:rStyle w:val="Hipercze"/>
          <w:rFonts w:cs="Arial"/>
          <w:shd w:val="clear" w:color="auto" w:fill="FFFFFF"/>
          <w:lang w:val="en-GB"/>
        </w:rPr>
        <w:instrText xml:space="preserve"> HYPERLINK "mailto:rzecznik@plk-sa.pl" </w:instrText>
      </w:r>
      <w:r>
        <w:rPr>
          <w:rStyle w:val="Hipercze"/>
          <w:rFonts w:cs="Arial"/>
          <w:shd w:val="clear" w:color="auto" w:fill="FFFFFF"/>
        </w:rPr>
        <w:fldChar w:fldCharType="separate"/>
      </w:r>
      <w:r w:rsidR="00104C20" w:rsidRPr="00353135">
        <w:rPr>
          <w:rStyle w:val="Hipercze"/>
          <w:rFonts w:cs="Arial"/>
          <w:shd w:val="clear" w:color="auto" w:fill="FFFFFF"/>
          <w:lang w:val="en-GB"/>
        </w:rPr>
        <w:t>rzecznik@plk-sa.pl</w:t>
      </w:r>
      <w:r>
        <w:rPr>
          <w:rStyle w:val="Hipercze"/>
          <w:rFonts w:cs="Arial"/>
          <w:shd w:val="clear" w:color="auto" w:fill="FFFFFF"/>
        </w:rPr>
        <w:fldChar w:fldCharType="end"/>
      </w:r>
      <w:r w:rsidR="00104C20" w:rsidRPr="00353135">
        <w:rPr>
          <w:rFonts w:cs="Arial"/>
          <w:shd w:val="clear" w:color="auto" w:fill="FFFFFF"/>
          <w:lang w:val="en-GB"/>
        </w:rPr>
        <w:t xml:space="preserve"> </w:t>
      </w:r>
      <w:r w:rsidR="001269EA" w:rsidRPr="00353135">
        <w:rPr>
          <w:rFonts w:cs="Arial"/>
          <w:lang w:val="en-GB"/>
        </w:rPr>
        <w:br/>
      </w:r>
      <w:r w:rsidR="00104C20" w:rsidRPr="00353135">
        <w:rPr>
          <w:rFonts w:cs="Arial"/>
          <w:shd w:val="clear" w:color="auto" w:fill="FFFFFF"/>
          <w:lang w:val="en-GB"/>
        </w:rPr>
        <w:t>tel.:</w:t>
      </w:r>
      <w:r w:rsidR="001269EA" w:rsidRPr="00353135">
        <w:rPr>
          <w:rFonts w:cs="Arial"/>
          <w:shd w:val="clear" w:color="auto" w:fill="FFFFFF"/>
          <w:lang w:val="en-GB"/>
        </w:rPr>
        <w:t> 22 473 30 02</w:t>
      </w:r>
      <w:r w:rsidR="00104C20" w:rsidRPr="00353135">
        <w:rPr>
          <w:rFonts w:cs="Arial"/>
          <w:shd w:val="clear" w:color="auto" w:fill="FFFFFF"/>
          <w:lang w:val="en-GB"/>
        </w:rPr>
        <w:t>, 571 370 229</w:t>
      </w:r>
    </w:p>
    <w:p w:rsidR="001269EA" w:rsidRPr="00353135" w:rsidRDefault="001269EA" w:rsidP="00EE74C6">
      <w:pPr>
        <w:spacing w:after="0" w:line="360" w:lineRule="auto"/>
        <w:rPr>
          <w:rFonts w:cs="Arial"/>
          <w:b/>
          <w:color w:val="003C66"/>
          <w:shd w:val="clear" w:color="auto" w:fill="FFFFFF"/>
          <w:lang w:val="en-GB"/>
        </w:rPr>
      </w:pPr>
    </w:p>
    <w:p w:rsidR="00104C20" w:rsidRPr="00EE74C6" w:rsidRDefault="00104C20" w:rsidP="00EE74C6">
      <w:pPr>
        <w:spacing w:after="0" w:line="360" w:lineRule="auto"/>
        <w:rPr>
          <w:b/>
        </w:rPr>
      </w:pPr>
      <w:r w:rsidRPr="00EE74C6">
        <w:rPr>
          <w:b/>
          <w:bCs/>
        </w:rPr>
        <w:t xml:space="preserve">Narodowe Centrum Badań i Rozwoju </w:t>
      </w:r>
    </w:p>
    <w:p w:rsidR="00104C20" w:rsidRPr="00EE74C6" w:rsidRDefault="00104C20" w:rsidP="00EE74C6">
      <w:pPr>
        <w:spacing w:after="0" w:line="360" w:lineRule="auto"/>
        <w:rPr>
          <w:bCs/>
        </w:rPr>
      </w:pPr>
      <w:r w:rsidRPr="00EE74C6">
        <w:rPr>
          <w:bCs/>
        </w:rPr>
        <w:t xml:space="preserve">Jakub </w:t>
      </w:r>
      <w:proofErr w:type="spellStart"/>
      <w:r w:rsidRPr="00EE74C6">
        <w:rPr>
          <w:bCs/>
        </w:rPr>
        <w:t>Lackorzyński</w:t>
      </w:r>
      <w:proofErr w:type="spellEnd"/>
      <w:r w:rsidRPr="00EE74C6">
        <w:rPr>
          <w:bCs/>
        </w:rPr>
        <w:t xml:space="preserve"> </w:t>
      </w:r>
    </w:p>
    <w:p w:rsidR="00104C20" w:rsidRPr="00EE74C6" w:rsidRDefault="00104C20" w:rsidP="00EE74C6">
      <w:pPr>
        <w:spacing w:after="0" w:line="360" w:lineRule="auto"/>
        <w:rPr>
          <w:bCs/>
        </w:rPr>
      </w:pPr>
      <w:r w:rsidRPr="00EE74C6">
        <w:rPr>
          <w:bCs/>
        </w:rPr>
        <w:t>rzecznik prasowy</w:t>
      </w:r>
    </w:p>
    <w:p w:rsidR="00104C20" w:rsidRPr="00EE74C6" w:rsidRDefault="00FB184A" w:rsidP="00EE74C6">
      <w:pPr>
        <w:spacing w:after="0" w:line="360" w:lineRule="auto"/>
        <w:rPr>
          <w:bCs/>
        </w:rPr>
      </w:pPr>
      <w:hyperlink r:id="rId8" w:history="1">
        <w:r w:rsidR="00104C20" w:rsidRPr="00EE74C6">
          <w:rPr>
            <w:rStyle w:val="Hipercze"/>
            <w:bCs/>
          </w:rPr>
          <w:t>media@ncbr.gov.pl</w:t>
        </w:r>
      </w:hyperlink>
    </w:p>
    <w:p w:rsidR="00104C20" w:rsidRPr="00EE74C6" w:rsidRDefault="00104C20" w:rsidP="00EE74C6">
      <w:pPr>
        <w:spacing w:after="0" w:line="360" w:lineRule="auto"/>
        <w:rPr>
          <w:bCs/>
        </w:rPr>
      </w:pPr>
      <w:r w:rsidRPr="00EE74C6">
        <w:rPr>
          <w:bCs/>
        </w:rPr>
        <w:t>tel. 724 583 536</w:t>
      </w:r>
    </w:p>
    <w:p w:rsidR="00104C20" w:rsidRDefault="00104C20" w:rsidP="00104C20">
      <w:pPr>
        <w:spacing w:after="0" w:line="240" w:lineRule="auto"/>
        <w:rPr>
          <w:bCs/>
          <w:sz w:val="20"/>
          <w:szCs w:val="20"/>
        </w:rPr>
      </w:pPr>
    </w:p>
    <w:p w:rsidR="00F05BC8" w:rsidRPr="00C708B4" w:rsidRDefault="00F05BC8" w:rsidP="00C708B4">
      <w:pPr>
        <w:spacing w:line="360" w:lineRule="auto"/>
      </w:pPr>
    </w:p>
    <w:p w:rsidR="00A15AED" w:rsidRPr="00C708B4" w:rsidRDefault="00A15AED" w:rsidP="00C708B4">
      <w:pPr>
        <w:spacing w:line="360" w:lineRule="auto"/>
        <w:jc w:val="center"/>
      </w:pPr>
    </w:p>
    <w:sectPr w:rsidR="00A15AED" w:rsidRPr="00C708B4"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84A" w:rsidRDefault="00FB184A" w:rsidP="009D1AEB">
      <w:pPr>
        <w:spacing w:after="0" w:line="240" w:lineRule="auto"/>
      </w:pPr>
      <w:r>
        <w:separator/>
      </w:r>
    </w:p>
  </w:endnote>
  <w:endnote w:type="continuationSeparator" w:id="0">
    <w:p w:rsidR="00FB184A" w:rsidRDefault="00FB184A"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FA448D" w:rsidP="00860074">
    <w:pPr>
      <w:spacing w:after="0" w:line="240" w:lineRule="auto"/>
      <w:rPr>
        <w:rFonts w:cs="Arial"/>
        <w:color w:val="727271"/>
        <w:sz w:val="14"/>
        <w:szCs w:val="14"/>
      </w:rPr>
    </w:pPr>
    <w:r>
      <w:rPr>
        <w:rFonts w:cs="Arial"/>
        <w:color w:val="727271"/>
        <w:sz w:val="14"/>
        <w:szCs w:val="14"/>
      </w:rPr>
      <w:t>X</w:t>
    </w:r>
    <w:r w:rsidR="008D5441">
      <w:rPr>
        <w:rFonts w:cs="Arial"/>
        <w:color w:val="727271"/>
        <w:sz w:val="14"/>
        <w:szCs w:val="14"/>
      </w:rPr>
      <w:t>IV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FF26B3" w:rsidRPr="00FF26B3">
      <w:rPr>
        <w:rFonts w:cs="Arial"/>
        <w:color w:val="727271"/>
        <w:sz w:val="14"/>
        <w:szCs w:val="14"/>
      </w:rPr>
      <w:t>29 409 453 000,00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84A" w:rsidRDefault="00FB184A" w:rsidP="009D1AEB">
      <w:pPr>
        <w:spacing w:after="0" w:line="240" w:lineRule="auto"/>
      </w:pPr>
      <w:r>
        <w:separator/>
      </w:r>
    </w:p>
  </w:footnote>
  <w:footnote w:type="continuationSeparator" w:id="0">
    <w:p w:rsidR="00FB184A" w:rsidRDefault="00FB184A"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10F5BA5" wp14:editId="253BAA9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828"/>
    <w:multiLevelType w:val="hybridMultilevel"/>
    <w:tmpl w:val="5EE88500"/>
    <w:lvl w:ilvl="0" w:tplc="E19CC58C">
      <w:start w:val="2"/>
      <w:numFmt w:val="decimal"/>
      <w:lvlText w:val="%1."/>
      <w:lvlJc w:val="left"/>
      <w:pPr>
        <w:tabs>
          <w:tab w:val="num" w:pos="720"/>
        </w:tabs>
        <w:ind w:left="720" w:hanging="360"/>
      </w:pPr>
    </w:lvl>
    <w:lvl w:ilvl="1" w:tplc="106A2FD6" w:tentative="1">
      <w:start w:val="1"/>
      <w:numFmt w:val="decimal"/>
      <w:lvlText w:val="%2."/>
      <w:lvlJc w:val="left"/>
      <w:pPr>
        <w:tabs>
          <w:tab w:val="num" w:pos="1440"/>
        </w:tabs>
        <w:ind w:left="1440" w:hanging="360"/>
      </w:pPr>
    </w:lvl>
    <w:lvl w:ilvl="2" w:tplc="9968BB7E" w:tentative="1">
      <w:start w:val="1"/>
      <w:numFmt w:val="decimal"/>
      <w:lvlText w:val="%3."/>
      <w:lvlJc w:val="left"/>
      <w:pPr>
        <w:tabs>
          <w:tab w:val="num" w:pos="2160"/>
        </w:tabs>
        <w:ind w:left="2160" w:hanging="360"/>
      </w:pPr>
    </w:lvl>
    <w:lvl w:ilvl="3" w:tplc="448E6BBA" w:tentative="1">
      <w:start w:val="1"/>
      <w:numFmt w:val="decimal"/>
      <w:lvlText w:val="%4."/>
      <w:lvlJc w:val="left"/>
      <w:pPr>
        <w:tabs>
          <w:tab w:val="num" w:pos="2880"/>
        </w:tabs>
        <w:ind w:left="2880" w:hanging="360"/>
      </w:pPr>
    </w:lvl>
    <w:lvl w:ilvl="4" w:tplc="5A40E1D0" w:tentative="1">
      <w:start w:val="1"/>
      <w:numFmt w:val="decimal"/>
      <w:lvlText w:val="%5."/>
      <w:lvlJc w:val="left"/>
      <w:pPr>
        <w:tabs>
          <w:tab w:val="num" w:pos="3600"/>
        </w:tabs>
        <w:ind w:left="3600" w:hanging="360"/>
      </w:pPr>
    </w:lvl>
    <w:lvl w:ilvl="5" w:tplc="92404430" w:tentative="1">
      <w:start w:val="1"/>
      <w:numFmt w:val="decimal"/>
      <w:lvlText w:val="%6."/>
      <w:lvlJc w:val="left"/>
      <w:pPr>
        <w:tabs>
          <w:tab w:val="num" w:pos="4320"/>
        </w:tabs>
        <w:ind w:left="4320" w:hanging="360"/>
      </w:pPr>
    </w:lvl>
    <w:lvl w:ilvl="6" w:tplc="33A24F24" w:tentative="1">
      <w:start w:val="1"/>
      <w:numFmt w:val="decimal"/>
      <w:lvlText w:val="%7."/>
      <w:lvlJc w:val="left"/>
      <w:pPr>
        <w:tabs>
          <w:tab w:val="num" w:pos="5040"/>
        </w:tabs>
        <w:ind w:left="5040" w:hanging="360"/>
      </w:pPr>
    </w:lvl>
    <w:lvl w:ilvl="7" w:tplc="6742B0C8" w:tentative="1">
      <w:start w:val="1"/>
      <w:numFmt w:val="decimal"/>
      <w:lvlText w:val="%8."/>
      <w:lvlJc w:val="left"/>
      <w:pPr>
        <w:tabs>
          <w:tab w:val="num" w:pos="5760"/>
        </w:tabs>
        <w:ind w:left="5760" w:hanging="360"/>
      </w:pPr>
    </w:lvl>
    <w:lvl w:ilvl="8" w:tplc="833AE868" w:tentative="1">
      <w:start w:val="1"/>
      <w:numFmt w:val="decimal"/>
      <w:lvlText w:val="%9."/>
      <w:lvlJc w:val="left"/>
      <w:pPr>
        <w:tabs>
          <w:tab w:val="num" w:pos="6480"/>
        </w:tabs>
        <w:ind w:left="6480" w:hanging="360"/>
      </w:pPr>
    </w:lvl>
  </w:abstractNum>
  <w:abstractNum w:abstractNumId="1" w15:restartNumberingAfterBreak="0">
    <w:nsid w:val="0ECF4D05"/>
    <w:multiLevelType w:val="hybridMultilevel"/>
    <w:tmpl w:val="FEBACB3A"/>
    <w:lvl w:ilvl="0" w:tplc="EADEC60A">
      <w:start w:val="3"/>
      <w:numFmt w:val="decimal"/>
      <w:lvlText w:val="%1."/>
      <w:lvlJc w:val="left"/>
      <w:pPr>
        <w:tabs>
          <w:tab w:val="num" w:pos="720"/>
        </w:tabs>
        <w:ind w:left="720" w:hanging="360"/>
      </w:pPr>
    </w:lvl>
    <w:lvl w:ilvl="1" w:tplc="E020ED2C" w:tentative="1">
      <w:start w:val="1"/>
      <w:numFmt w:val="decimal"/>
      <w:lvlText w:val="%2."/>
      <w:lvlJc w:val="left"/>
      <w:pPr>
        <w:tabs>
          <w:tab w:val="num" w:pos="1440"/>
        </w:tabs>
        <w:ind w:left="1440" w:hanging="360"/>
      </w:pPr>
    </w:lvl>
    <w:lvl w:ilvl="2" w:tplc="5C9EB38A" w:tentative="1">
      <w:start w:val="1"/>
      <w:numFmt w:val="decimal"/>
      <w:lvlText w:val="%3."/>
      <w:lvlJc w:val="left"/>
      <w:pPr>
        <w:tabs>
          <w:tab w:val="num" w:pos="2160"/>
        </w:tabs>
        <w:ind w:left="2160" w:hanging="360"/>
      </w:pPr>
    </w:lvl>
    <w:lvl w:ilvl="3" w:tplc="371ED918" w:tentative="1">
      <w:start w:val="1"/>
      <w:numFmt w:val="decimal"/>
      <w:lvlText w:val="%4."/>
      <w:lvlJc w:val="left"/>
      <w:pPr>
        <w:tabs>
          <w:tab w:val="num" w:pos="2880"/>
        </w:tabs>
        <w:ind w:left="2880" w:hanging="360"/>
      </w:pPr>
    </w:lvl>
    <w:lvl w:ilvl="4" w:tplc="27D6A54C" w:tentative="1">
      <w:start w:val="1"/>
      <w:numFmt w:val="decimal"/>
      <w:lvlText w:val="%5."/>
      <w:lvlJc w:val="left"/>
      <w:pPr>
        <w:tabs>
          <w:tab w:val="num" w:pos="3600"/>
        </w:tabs>
        <w:ind w:left="3600" w:hanging="360"/>
      </w:pPr>
    </w:lvl>
    <w:lvl w:ilvl="5" w:tplc="D632BA24" w:tentative="1">
      <w:start w:val="1"/>
      <w:numFmt w:val="decimal"/>
      <w:lvlText w:val="%6."/>
      <w:lvlJc w:val="left"/>
      <w:pPr>
        <w:tabs>
          <w:tab w:val="num" w:pos="4320"/>
        </w:tabs>
        <w:ind w:left="4320" w:hanging="360"/>
      </w:pPr>
    </w:lvl>
    <w:lvl w:ilvl="6" w:tplc="A468AE72" w:tentative="1">
      <w:start w:val="1"/>
      <w:numFmt w:val="decimal"/>
      <w:lvlText w:val="%7."/>
      <w:lvlJc w:val="left"/>
      <w:pPr>
        <w:tabs>
          <w:tab w:val="num" w:pos="5040"/>
        </w:tabs>
        <w:ind w:left="5040" w:hanging="360"/>
      </w:pPr>
    </w:lvl>
    <w:lvl w:ilvl="7" w:tplc="DC1CBB24" w:tentative="1">
      <w:start w:val="1"/>
      <w:numFmt w:val="decimal"/>
      <w:lvlText w:val="%8."/>
      <w:lvlJc w:val="left"/>
      <w:pPr>
        <w:tabs>
          <w:tab w:val="num" w:pos="5760"/>
        </w:tabs>
        <w:ind w:left="5760" w:hanging="360"/>
      </w:pPr>
    </w:lvl>
    <w:lvl w:ilvl="8" w:tplc="E2F0BF12" w:tentative="1">
      <w:start w:val="1"/>
      <w:numFmt w:val="decimal"/>
      <w:lvlText w:val="%9."/>
      <w:lvlJc w:val="left"/>
      <w:pPr>
        <w:tabs>
          <w:tab w:val="num" w:pos="6480"/>
        </w:tabs>
        <w:ind w:left="6480" w:hanging="360"/>
      </w:pPr>
    </w:lvl>
  </w:abstractNum>
  <w:abstractNum w:abstractNumId="2"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8D447A"/>
    <w:multiLevelType w:val="hybridMultilevel"/>
    <w:tmpl w:val="5F0017A6"/>
    <w:lvl w:ilvl="0" w:tplc="98C075A0">
      <w:start w:val="1"/>
      <w:numFmt w:val="bullet"/>
      <w:lvlText w:val=""/>
      <w:lvlJc w:val="left"/>
      <w:pPr>
        <w:tabs>
          <w:tab w:val="num" w:pos="720"/>
        </w:tabs>
        <w:ind w:left="720" w:hanging="360"/>
      </w:pPr>
      <w:rPr>
        <w:rFonts w:ascii="Wingdings" w:hAnsi="Wingdings" w:hint="default"/>
      </w:rPr>
    </w:lvl>
    <w:lvl w:ilvl="1" w:tplc="12B85DB2" w:tentative="1">
      <w:start w:val="1"/>
      <w:numFmt w:val="bullet"/>
      <w:lvlText w:val=""/>
      <w:lvlJc w:val="left"/>
      <w:pPr>
        <w:tabs>
          <w:tab w:val="num" w:pos="1440"/>
        </w:tabs>
        <w:ind w:left="1440" w:hanging="360"/>
      </w:pPr>
      <w:rPr>
        <w:rFonts w:ascii="Wingdings" w:hAnsi="Wingdings" w:hint="default"/>
      </w:rPr>
    </w:lvl>
    <w:lvl w:ilvl="2" w:tplc="DF94BB74" w:tentative="1">
      <w:start w:val="1"/>
      <w:numFmt w:val="bullet"/>
      <w:lvlText w:val=""/>
      <w:lvlJc w:val="left"/>
      <w:pPr>
        <w:tabs>
          <w:tab w:val="num" w:pos="2160"/>
        </w:tabs>
        <w:ind w:left="2160" w:hanging="360"/>
      </w:pPr>
      <w:rPr>
        <w:rFonts w:ascii="Wingdings" w:hAnsi="Wingdings" w:hint="default"/>
      </w:rPr>
    </w:lvl>
    <w:lvl w:ilvl="3" w:tplc="06846764" w:tentative="1">
      <w:start w:val="1"/>
      <w:numFmt w:val="bullet"/>
      <w:lvlText w:val=""/>
      <w:lvlJc w:val="left"/>
      <w:pPr>
        <w:tabs>
          <w:tab w:val="num" w:pos="2880"/>
        </w:tabs>
        <w:ind w:left="2880" w:hanging="360"/>
      </w:pPr>
      <w:rPr>
        <w:rFonts w:ascii="Wingdings" w:hAnsi="Wingdings" w:hint="default"/>
      </w:rPr>
    </w:lvl>
    <w:lvl w:ilvl="4" w:tplc="CA8E68E0" w:tentative="1">
      <w:start w:val="1"/>
      <w:numFmt w:val="bullet"/>
      <w:lvlText w:val=""/>
      <w:lvlJc w:val="left"/>
      <w:pPr>
        <w:tabs>
          <w:tab w:val="num" w:pos="3600"/>
        </w:tabs>
        <w:ind w:left="3600" w:hanging="360"/>
      </w:pPr>
      <w:rPr>
        <w:rFonts w:ascii="Wingdings" w:hAnsi="Wingdings" w:hint="default"/>
      </w:rPr>
    </w:lvl>
    <w:lvl w:ilvl="5" w:tplc="B7301B72" w:tentative="1">
      <w:start w:val="1"/>
      <w:numFmt w:val="bullet"/>
      <w:lvlText w:val=""/>
      <w:lvlJc w:val="left"/>
      <w:pPr>
        <w:tabs>
          <w:tab w:val="num" w:pos="4320"/>
        </w:tabs>
        <w:ind w:left="4320" w:hanging="360"/>
      </w:pPr>
      <w:rPr>
        <w:rFonts w:ascii="Wingdings" w:hAnsi="Wingdings" w:hint="default"/>
      </w:rPr>
    </w:lvl>
    <w:lvl w:ilvl="6" w:tplc="2BAA67F4" w:tentative="1">
      <w:start w:val="1"/>
      <w:numFmt w:val="bullet"/>
      <w:lvlText w:val=""/>
      <w:lvlJc w:val="left"/>
      <w:pPr>
        <w:tabs>
          <w:tab w:val="num" w:pos="5040"/>
        </w:tabs>
        <w:ind w:left="5040" w:hanging="360"/>
      </w:pPr>
      <w:rPr>
        <w:rFonts w:ascii="Wingdings" w:hAnsi="Wingdings" w:hint="default"/>
      </w:rPr>
    </w:lvl>
    <w:lvl w:ilvl="7" w:tplc="9A58C09C" w:tentative="1">
      <w:start w:val="1"/>
      <w:numFmt w:val="bullet"/>
      <w:lvlText w:val=""/>
      <w:lvlJc w:val="left"/>
      <w:pPr>
        <w:tabs>
          <w:tab w:val="num" w:pos="5760"/>
        </w:tabs>
        <w:ind w:left="5760" w:hanging="360"/>
      </w:pPr>
      <w:rPr>
        <w:rFonts w:ascii="Wingdings" w:hAnsi="Wingdings" w:hint="default"/>
      </w:rPr>
    </w:lvl>
    <w:lvl w:ilvl="8" w:tplc="CC8473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15:restartNumberingAfterBreak="0">
    <w:nsid w:val="4B9C60E6"/>
    <w:multiLevelType w:val="hybridMultilevel"/>
    <w:tmpl w:val="4560F0BA"/>
    <w:lvl w:ilvl="0" w:tplc="B85AC7BE">
      <w:start w:val="1"/>
      <w:numFmt w:val="decimal"/>
      <w:lvlText w:val="%1."/>
      <w:lvlJc w:val="left"/>
      <w:pPr>
        <w:tabs>
          <w:tab w:val="num" w:pos="720"/>
        </w:tabs>
        <w:ind w:left="720" w:hanging="360"/>
      </w:pPr>
    </w:lvl>
    <w:lvl w:ilvl="1" w:tplc="3BDCCE78" w:tentative="1">
      <w:start w:val="1"/>
      <w:numFmt w:val="decimal"/>
      <w:lvlText w:val="%2."/>
      <w:lvlJc w:val="left"/>
      <w:pPr>
        <w:tabs>
          <w:tab w:val="num" w:pos="1440"/>
        </w:tabs>
        <w:ind w:left="1440" w:hanging="360"/>
      </w:pPr>
    </w:lvl>
    <w:lvl w:ilvl="2" w:tplc="828226D6" w:tentative="1">
      <w:start w:val="1"/>
      <w:numFmt w:val="decimal"/>
      <w:lvlText w:val="%3."/>
      <w:lvlJc w:val="left"/>
      <w:pPr>
        <w:tabs>
          <w:tab w:val="num" w:pos="2160"/>
        </w:tabs>
        <w:ind w:left="2160" w:hanging="360"/>
      </w:pPr>
    </w:lvl>
    <w:lvl w:ilvl="3" w:tplc="62C6A08A" w:tentative="1">
      <w:start w:val="1"/>
      <w:numFmt w:val="decimal"/>
      <w:lvlText w:val="%4."/>
      <w:lvlJc w:val="left"/>
      <w:pPr>
        <w:tabs>
          <w:tab w:val="num" w:pos="2880"/>
        </w:tabs>
        <w:ind w:left="2880" w:hanging="360"/>
      </w:pPr>
    </w:lvl>
    <w:lvl w:ilvl="4" w:tplc="5412924A" w:tentative="1">
      <w:start w:val="1"/>
      <w:numFmt w:val="decimal"/>
      <w:lvlText w:val="%5."/>
      <w:lvlJc w:val="left"/>
      <w:pPr>
        <w:tabs>
          <w:tab w:val="num" w:pos="3600"/>
        </w:tabs>
        <w:ind w:left="3600" w:hanging="360"/>
      </w:pPr>
    </w:lvl>
    <w:lvl w:ilvl="5" w:tplc="8C481CE2" w:tentative="1">
      <w:start w:val="1"/>
      <w:numFmt w:val="decimal"/>
      <w:lvlText w:val="%6."/>
      <w:lvlJc w:val="left"/>
      <w:pPr>
        <w:tabs>
          <w:tab w:val="num" w:pos="4320"/>
        </w:tabs>
        <w:ind w:left="4320" w:hanging="360"/>
      </w:pPr>
    </w:lvl>
    <w:lvl w:ilvl="6" w:tplc="904AF382" w:tentative="1">
      <w:start w:val="1"/>
      <w:numFmt w:val="decimal"/>
      <w:lvlText w:val="%7."/>
      <w:lvlJc w:val="left"/>
      <w:pPr>
        <w:tabs>
          <w:tab w:val="num" w:pos="5040"/>
        </w:tabs>
        <w:ind w:left="5040" w:hanging="360"/>
      </w:pPr>
    </w:lvl>
    <w:lvl w:ilvl="7" w:tplc="87463188" w:tentative="1">
      <w:start w:val="1"/>
      <w:numFmt w:val="decimal"/>
      <w:lvlText w:val="%8."/>
      <w:lvlJc w:val="left"/>
      <w:pPr>
        <w:tabs>
          <w:tab w:val="num" w:pos="5760"/>
        </w:tabs>
        <w:ind w:left="5760" w:hanging="360"/>
      </w:pPr>
    </w:lvl>
    <w:lvl w:ilvl="8" w:tplc="93B28ED4" w:tentative="1">
      <w:start w:val="1"/>
      <w:numFmt w:val="decimal"/>
      <w:lvlText w:val="%9."/>
      <w:lvlJc w:val="left"/>
      <w:pPr>
        <w:tabs>
          <w:tab w:val="num" w:pos="6480"/>
        </w:tabs>
        <w:ind w:left="6480" w:hanging="360"/>
      </w:pPr>
    </w:lvl>
  </w:abstractNum>
  <w:abstractNum w:abstractNumId="6" w15:restartNumberingAfterBreak="0">
    <w:nsid w:val="4F7624CE"/>
    <w:multiLevelType w:val="hybridMultilevel"/>
    <w:tmpl w:val="5A304EE6"/>
    <w:lvl w:ilvl="0" w:tplc="5EA2C11E">
      <w:start w:val="1"/>
      <w:numFmt w:val="bullet"/>
      <w:lvlText w:val=""/>
      <w:lvlJc w:val="left"/>
      <w:pPr>
        <w:tabs>
          <w:tab w:val="num" w:pos="720"/>
        </w:tabs>
        <w:ind w:left="720" w:hanging="360"/>
      </w:pPr>
      <w:rPr>
        <w:rFonts w:ascii="Wingdings" w:hAnsi="Wingdings" w:hint="default"/>
      </w:rPr>
    </w:lvl>
    <w:lvl w:ilvl="1" w:tplc="2F80A310" w:tentative="1">
      <w:start w:val="1"/>
      <w:numFmt w:val="bullet"/>
      <w:lvlText w:val=""/>
      <w:lvlJc w:val="left"/>
      <w:pPr>
        <w:tabs>
          <w:tab w:val="num" w:pos="1440"/>
        </w:tabs>
        <w:ind w:left="1440" w:hanging="360"/>
      </w:pPr>
      <w:rPr>
        <w:rFonts w:ascii="Wingdings" w:hAnsi="Wingdings" w:hint="default"/>
      </w:rPr>
    </w:lvl>
    <w:lvl w:ilvl="2" w:tplc="2CEA7CBE" w:tentative="1">
      <w:start w:val="1"/>
      <w:numFmt w:val="bullet"/>
      <w:lvlText w:val=""/>
      <w:lvlJc w:val="left"/>
      <w:pPr>
        <w:tabs>
          <w:tab w:val="num" w:pos="2160"/>
        </w:tabs>
        <w:ind w:left="2160" w:hanging="360"/>
      </w:pPr>
      <w:rPr>
        <w:rFonts w:ascii="Wingdings" w:hAnsi="Wingdings" w:hint="default"/>
      </w:rPr>
    </w:lvl>
    <w:lvl w:ilvl="3" w:tplc="FC5A936A" w:tentative="1">
      <w:start w:val="1"/>
      <w:numFmt w:val="bullet"/>
      <w:lvlText w:val=""/>
      <w:lvlJc w:val="left"/>
      <w:pPr>
        <w:tabs>
          <w:tab w:val="num" w:pos="2880"/>
        </w:tabs>
        <w:ind w:left="2880" w:hanging="360"/>
      </w:pPr>
      <w:rPr>
        <w:rFonts w:ascii="Wingdings" w:hAnsi="Wingdings" w:hint="default"/>
      </w:rPr>
    </w:lvl>
    <w:lvl w:ilvl="4" w:tplc="D5DC1884" w:tentative="1">
      <w:start w:val="1"/>
      <w:numFmt w:val="bullet"/>
      <w:lvlText w:val=""/>
      <w:lvlJc w:val="left"/>
      <w:pPr>
        <w:tabs>
          <w:tab w:val="num" w:pos="3600"/>
        </w:tabs>
        <w:ind w:left="3600" w:hanging="360"/>
      </w:pPr>
      <w:rPr>
        <w:rFonts w:ascii="Wingdings" w:hAnsi="Wingdings" w:hint="default"/>
      </w:rPr>
    </w:lvl>
    <w:lvl w:ilvl="5" w:tplc="0532920A" w:tentative="1">
      <w:start w:val="1"/>
      <w:numFmt w:val="bullet"/>
      <w:lvlText w:val=""/>
      <w:lvlJc w:val="left"/>
      <w:pPr>
        <w:tabs>
          <w:tab w:val="num" w:pos="4320"/>
        </w:tabs>
        <w:ind w:left="4320" w:hanging="360"/>
      </w:pPr>
      <w:rPr>
        <w:rFonts w:ascii="Wingdings" w:hAnsi="Wingdings" w:hint="default"/>
      </w:rPr>
    </w:lvl>
    <w:lvl w:ilvl="6" w:tplc="0BE8216C" w:tentative="1">
      <w:start w:val="1"/>
      <w:numFmt w:val="bullet"/>
      <w:lvlText w:val=""/>
      <w:lvlJc w:val="left"/>
      <w:pPr>
        <w:tabs>
          <w:tab w:val="num" w:pos="5040"/>
        </w:tabs>
        <w:ind w:left="5040" w:hanging="360"/>
      </w:pPr>
      <w:rPr>
        <w:rFonts w:ascii="Wingdings" w:hAnsi="Wingdings" w:hint="default"/>
      </w:rPr>
    </w:lvl>
    <w:lvl w:ilvl="7" w:tplc="B68A4E62" w:tentative="1">
      <w:start w:val="1"/>
      <w:numFmt w:val="bullet"/>
      <w:lvlText w:val=""/>
      <w:lvlJc w:val="left"/>
      <w:pPr>
        <w:tabs>
          <w:tab w:val="num" w:pos="5760"/>
        </w:tabs>
        <w:ind w:left="5760" w:hanging="360"/>
      </w:pPr>
      <w:rPr>
        <w:rFonts w:ascii="Wingdings" w:hAnsi="Wingdings" w:hint="default"/>
      </w:rPr>
    </w:lvl>
    <w:lvl w:ilvl="8" w:tplc="750827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C6426"/>
    <w:multiLevelType w:val="hybridMultilevel"/>
    <w:tmpl w:val="8026B8D4"/>
    <w:lvl w:ilvl="0" w:tplc="0DA4B75E">
      <w:start w:val="1"/>
      <w:numFmt w:val="decimal"/>
      <w:lvlText w:val="%1."/>
      <w:lvlJc w:val="left"/>
      <w:pPr>
        <w:tabs>
          <w:tab w:val="num" w:pos="720"/>
        </w:tabs>
        <w:ind w:left="720" w:hanging="360"/>
      </w:pPr>
    </w:lvl>
    <w:lvl w:ilvl="1" w:tplc="0A1EA36C" w:tentative="1">
      <w:start w:val="1"/>
      <w:numFmt w:val="decimal"/>
      <w:lvlText w:val="%2."/>
      <w:lvlJc w:val="left"/>
      <w:pPr>
        <w:tabs>
          <w:tab w:val="num" w:pos="1440"/>
        </w:tabs>
        <w:ind w:left="1440" w:hanging="360"/>
      </w:pPr>
    </w:lvl>
    <w:lvl w:ilvl="2" w:tplc="D3EEF4F4" w:tentative="1">
      <w:start w:val="1"/>
      <w:numFmt w:val="decimal"/>
      <w:lvlText w:val="%3."/>
      <w:lvlJc w:val="left"/>
      <w:pPr>
        <w:tabs>
          <w:tab w:val="num" w:pos="2160"/>
        </w:tabs>
        <w:ind w:left="2160" w:hanging="360"/>
      </w:pPr>
    </w:lvl>
    <w:lvl w:ilvl="3" w:tplc="D1DED3A6" w:tentative="1">
      <w:start w:val="1"/>
      <w:numFmt w:val="decimal"/>
      <w:lvlText w:val="%4."/>
      <w:lvlJc w:val="left"/>
      <w:pPr>
        <w:tabs>
          <w:tab w:val="num" w:pos="2880"/>
        </w:tabs>
        <w:ind w:left="2880" w:hanging="360"/>
      </w:pPr>
    </w:lvl>
    <w:lvl w:ilvl="4" w:tplc="1764CFF4" w:tentative="1">
      <w:start w:val="1"/>
      <w:numFmt w:val="decimal"/>
      <w:lvlText w:val="%5."/>
      <w:lvlJc w:val="left"/>
      <w:pPr>
        <w:tabs>
          <w:tab w:val="num" w:pos="3600"/>
        </w:tabs>
        <w:ind w:left="3600" w:hanging="360"/>
      </w:pPr>
    </w:lvl>
    <w:lvl w:ilvl="5" w:tplc="7E40BC26" w:tentative="1">
      <w:start w:val="1"/>
      <w:numFmt w:val="decimal"/>
      <w:lvlText w:val="%6."/>
      <w:lvlJc w:val="left"/>
      <w:pPr>
        <w:tabs>
          <w:tab w:val="num" w:pos="4320"/>
        </w:tabs>
        <w:ind w:left="4320" w:hanging="360"/>
      </w:pPr>
    </w:lvl>
    <w:lvl w:ilvl="6" w:tplc="A42CD088" w:tentative="1">
      <w:start w:val="1"/>
      <w:numFmt w:val="decimal"/>
      <w:lvlText w:val="%7."/>
      <w:lvlJc w:val="left"/>
      <w:pPr>
        <w:tabs>
          <w:tab w:val="num" w:pos="5040"/>
        </w:tabs>
        <w:ind w:left="5040" w:hanging="360"/>
      </w:pPr>
    </w:lvl>
    <w:lvl w:ilvl="7" w:tplc="A9F6EE06" w:tentative="1">
      <w:start w:val="1"/>
      <w:numFmt w:val="decimal"/>
      <w:lvlText w:val="%8."/>
      <w:lvlJc w:val="left"/>
      <w:pPr>
        <w:tabs>
          <w:tab w:val="num" w:pos="5760"/>
        </w:tabs>
        <w:ind w:left="5760" w:hanging="360"/>
      </w:pPr>
    </w:lvl>
    <w:lvl w:ilvl="8" w:tplc="EC4E1848" w:tentative="1">
      <w:start w:val="1"/>
      <w:numFmt w:val="decimal"/>
      <w:lvlText w:val="%9."/>
      <w:lvlJc w:val="left"/>
      <w:pPr>
        <w:tabs>
          <w:tab w:val="num" w:pos="6480"/>
        </w:tabs>
        <w:ind w:left="6480" w:hanging="360"/>
      </w:pPr>
    </w:lvl>
  </w:abstractNum>
  <w:abstractNum w:abstractNumId="8" w15:restartNumberingAfterBreak="0">
    <w:nsid w:val="698B3E58"/>
    <w:multiLevelType w:val="hybridMultilevel"/>
    <w:tmpl w:val="C1B27864"/>
    <w:lvl w:ilvl="0" w:tplc="ED8A5BB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7"/>
  </w:num>
  <w:num w:numId="4">
    <w:abstractNumId w:val="5"/>
  </w:num>
  <w:num w:numId="5">
    <w:abstractNumId w:val="0"/>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21A7C"/>
    <w:rsid w:val="000D2AE0"/>
    <w:rsid w:val="000E6E65"/>
    <w:rsid w:val="00104C20"/>
    <w:rsid w:val="001269EA"/>
    <w:rsid w:val="001710A3"/>
    <w:rsid w:val="00172741"/>
    <w:rsid w:val="001813AE"/>
    <w:rsid w:val="00210130"/>
    <w:rsid w:val="002152B7"/>
    <w:rsid w:val="00236985"/>
    <w:rsid w:val="00243631"/>
    <w:rsid w:val="002665E1"/>
    <w:rsid w:val="00277762"/>
    <w:rsid w:val="00291328"/>
    <w:rsid w:val="00294934"/>
    <w:rsid w:val="002C58C9"/>
    <w:rsid w:val="002E09A6"/>
    <w:rsid w:val="002F6767"/>
    <w:rsid w:val="00353135"/>
    <w:rsid w:val="0036592C"/>
    <w:rsid w:val="003D1A79"/>
    <w:rsid w:val="003F0C77"/>
    <w:rsid w:val="003F42E1"/>
    <w:rsid w:val="004855BB"/>
    <w:rsid w:val="004C67BA"/>
    <w:rsid w:val="005218F5"/>
    <w:rsid w:val="00582628"/>
    <w:rsid w:val="005B1212"/>
    <w:rsid w:val="005C787D"/>
    <w:rsid w:val="0063625B"/>
    <w:rsid w:val="006C6C1C"/>
    <w:rsid w:val="007C7C13"/>
    <w:rsid w:val="007E0200"/>
    <w:rsid w:val="007F3648"/>
    <w:rsid w:val="008273F5"/>
    <w:rsid w:val="00860074"/>
    <w:rsid w:val="00863489"/>
    <w:rsid w:val="00882A3A"/>
    <w:rsid w:val="008D5441"/>
    <w:rsid w:val="008D5DE4"/>
    <w:rsid w:val="009D1AEB"/>
    <w:rsid w:val="009F095B"/>
    <w:rsid w:val="00A10E07"/>
    <w:rsid w:val="00A15AED"/>
    <w:rsid w:val="00A33A66"/>
    <w:rsid w:val="00AC6224"/>
    <w:rsid w:val="00B3540A"/>
    <w:rsid w:val="00B407CD"/>
    <w:rsid w:val="00B64717"/>
    <w:rsid w:val="00B87A0F"/>
    <w:rsid w:val="00BA732C"/>
    <w:rsid w:val="00BB50C9"/>
    <w:rsid w:val="00BD4E4F"/>
    <w:rsid w:val="00C46D07"/>
    <w:rsid w:val="00C708B4"/>
    <w:rsid w:val="00C766D7"/>
    <w:rsid w:val="00D149FC"/>
    <w:rsid w:val="00D80A77"/>
    <w:rsid w:val="00DE7327"/>
    <w:rsid w:val="00E1052E"/>
    <w:rsid w:val="00E857D5"/>
    <w:rsid w:val="00EB6496"/>
    <w:rsid w:val="00ED06B1"/>
    <w:rsid w:val="00EE74C6"/>
    <w:rsid w:val="00F05BC8"/>
    <w:rsid w:val="00F72B1E"/>
    <w:rsid w:val="00FA448D"/>
    <w:rsid w:val="00FB184A"/>
    <w:rsid w:val="00FE1922"/>
    <w:rsid w:val="00FF2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NormalnyWeb">
    <w:name w:val="Normal (Web)"/>
    <w:basedOn w:val="Normalny"/>
    <w:uiPriority w:val="99"/>
    <w:unhideWhenUsed/>
    <w:rsid w:val="008634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D2A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4999">
      <w:bodyDiv w:val="1"/>
      <w:marLeft w:val="0"/>
      <w:marRight w:val="0"/>
      <w:marTop w:val="0"/>
      <w:marBottom w:val="0"/>
      <w:divBdr>
        <w:top w:val="none" w:sz="0" w:space="0" w:color="auto"/>
        <w:left w:val="none" w:sz="0" w:space="0" w:color="auto"/>
        <w:bottom w:val="none" w:sz="0" w:space="0" w:color="auto"/>
        <w:right w:val="none" w:sz="0" w:space="0" w:color="auto"/>
      </w:divBdr>
      <w:divsChild>
        <w:div w:id="578441796">
          <w:marLeft w:val="0"/>
          <w:marRight w:val="0"/>
          <w:marTop w:val="120"/>
          <w:marBottom w:val="0"/>
          <w:divBdr>
            <w:top w:val="none" w:sz="0" w:space="0" w:color="auto"/>
            <w:left w:val="none" w:sz="0" w:space="0" w:color="auto"/>
            <w:bottom w:val="none" w:sz="0" w:space="0" w:color="auto"/>
            <w:right w:val="none" w:sz="0" w:space="0" w:color="auto"/>
          </w:divBdr>
        </w:div>
      </w:divsChild>
    </w:div>
    <w:div w:id="380905798">
      <w:bodyDiv w:val="1"/>
      <w:marLeft w:val="0"/>
      <w:marRight w:val="0"/>
      <w:marTop w:val="0"/>
      <w:marBottom w:val="0"/>
      <w:divBdr>
        <w:top w:val="none" w:sz="0" w:space="0" w:color="auto"/>
        <w:left w:val="none" w:sz="0" w:space="0" w:color="auto"/>
        <w:bottom w:val="none" w:sz="0" w:space="0" w:color="auto"/>
        <w:right w:val="none" w:sz="0" w:space="0" w:color="auto"/>
      </w:divBdr>
      <w:divsChild>
        <w:div w:id="20670785">
          <w:marLeft w:val="0"/>
          <w:marRight w:val="0"/>
          <w:marTop w:val="120"/>
          <w:marBottom w:val="0"/>
          <w:divBdr>
            <w:top w:val="none" w:sz="0" w:space="0" w:color="auto"/>
            <w:left w:val="none" w:sz="0" w:space="0" w:color="auto"/>
            <w:bottom w:val="none" w:sz="0" w:space="0" w:color="auto"/>
            <w:right w:val="none" w:sz="0" w:space="0" w:color="auto"/>
          </w:divBdr>
        </w:div>
      </w:divsChild>
    </w:div>
    <w:div w:id="766972650">
      <w:bodyDiv w:val="1"/>
      <w:marLeft w:val="0"/>
      <w:marRight w:val="0"/>
      <w:marTop w:val="0"/>
      <w:marBottom w:val="0"/>
      <w:divBdr>
        <w:top w:val="none" w:sz="0" w:space="0" w:color="auto"/>
        <w:left w:val="none" w:sz="0" w:space="0" w:color="auto"/>
        <w:bottom w:val="none" w:sz="0" w:space="0" w:color="auto"/>
        <w:right w:val="none" w:sz="0" w:space="0" w:color="auto"/>
      </w:divBdr>
      <w:divsChild>
        <w:div w:id="1553423403">
          <w:marLeft w:val="547"/>
          <w:marRight w:val="0"/>
          <w:marTop w:val="120"/>
          <w:marBottom w:val="0"/>
          <w:divBdr>
            <w:top w:val="none" w:sz="0" w:space="0" w:color="auto"/>
            <w:left w:val="none" w:sz="0" w:space="0" w:color="auto"/>
            <w:bottom w:val="none" w:sz="0" w:space="0" w:color="auto"/>
            <w:right w:val="none" w:sz="0" w:space="0" w:color="auto"/>
          </w:divBdr>
        </w:div>
        <w:div w:id="254945960">
          <w:marLeft w:val="547"/>
          <w:marRight w:val="0"/>
          <w:marTop w:val="120"/>
          <w:marBottom w:val="0"/>
          <w:divBdr>
            <w:top w:val="none" w:sz="0" w:space="0" w:color="auto"/>
            <w:left w:val="none" w:sz="0" w:space="0" w:color="auto"/>
            <w:bottom w:val="none" w:sz="0" w:space="0" w:color="auto"/>
            <w:right w:val="none" w:sz="0" w:space="0" w:color="auto"/>
          </w:divBdr>
        </w:div>
        <w:div w:id="1203640733">
          <w:marLeft w:val="547"/>
          <w:marRight w:val="0"/>
          <w:marTop w:val="120"/>
          <w:marBottom w:val="0"/>
          <w:divBdr>
            <w:top w:val="none" w:sz="0" w:space="0" w:color="auto"/>
            <w:left w:val="none" w:sz="0" w:space="0" w:color="auto"/>
            <w:bottom w:val="none" w:sz="0" w:space="0" w:color="auto"/>
            <w:right w:val="none" w:sz="0" w:space="0" w:color="auto"/>
          </w:divBdr>
        </w:div>
      </w:divsChild>
    </w:div>
    <w:div w:id="988825140">
      <w:bodyDiv w:val="1"/>
      <w:marLeft w:val="0"/>
      <w:marRight w:val="0"/>
      <w:marTop w:val="0"/>
      <w:marBottom w:val="0"/>
      <w:divBdr>
        <w:top w:val="none" w:sz="0" w:space="0" w:color="auto"/>
        <w:left w:val="none" w:sz="0" w:space="0" w:color="auto"/>
        <w:bottom w:val="none" w:sz="0" w:space="0" w:color="auto"/>
        <w:right w:val="none" w:sz="0" w:space="0" w:color="auto"/>
      </w:divBdr>
    </w:div>
    <w:div w:id="1191184328">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1797067929">
      <w:bodyDiv w:val="1"/>
      <w:marLeft w:val="0"/>
      <w:marRight w:val="0"/>
      <w:marTop w:val="0"/>
      <w:marBottom w:val="0"/>
      <w:divBdr>
        <w:top w:val="none" w:sz="0" w:space="0" w:color="auto"/>
        <w:left w:val="none" w:sz="0" w:space="0" w:color="auto"/>
        <w:bottom w:val="none" w:sz="0" w:space="0" w:color="auto"/>
        <w:right w:val="none" w:sz="0" w:space="0" w:color="auto"/>
      </w:divBdr>
      <w:divsChild>
        <w:div w:id="993602924">
          <w:marLeft w:val="547"/>
          <w:marRight w:val="0"/>
          <w:marTop w:val="120"/>
          <w:marBottom w:val="0"/>
          <w:divBdr>
            <w:top w:val="none" w:sz="0" w:space="0" w:color="auto"/>
            <w:left w:val="none" w:sz="0" w:space="0" w:color="auto"/>
            <w:bottom w:val="none" w:sz="0" w:space="0" w:color="auto"/>
            <w:right w:val="none" w:sz="0" w:space="0" w:color="auto"/>
          </w:divBdr>
        </w:div>
        <w:div w:id="1774667477">
          <w:marLeft w:val="547"/>
          <w:marRight w:val="0"/>
          <w:marTop w:val="120"/>
          <w:marBottom w:val="0"/>
          <w:divBdr>
            <w:top w:val="none" w:sz="0" w:space="0" w:color="auto"/>
            <w:left w:val="none" w:sz="0" w:space="0" w:color="auto"/>
            <w:bottom w:val="none" w:sz="0" w:space="0" w:color="auto"/>
            <w:right w:val="none" w:sz="0" w:space="0" w:color="auto"/>
          </w:divBdr>
        </w:div>
        <w:div w:id="1381630789">
          <w:marLeft w:val="547"/>
          <w:marRight w:val="0"/>
          <w:marTop w:val="120"/>
          <w:marBottom w:val="0"/>
          <w:divBdr>
            <w:top w:val="none" w:sz="0" w:space="0" w:color="auto"/>
            <w:left w:val="none" w:sz="0" w:space="0" w:color="auto"/>
            <w:bottom w:val="none" w:sz="0" w:space="0" w:color="auto"/>
            <w:right w:val="none" w:sz="0" w:space="0" w:color="auto"/>
          </w:divBdr>
        </w:div>
      </w:divsChild>
    </w:div>
    <w:div w:id="1938633450">
      <w:bodyDiv w:val="1"/>
      <w:marLeft w:val="0"/>
      <w:marRight w:val="0"/>
      <w:marTop w:val="0"/>
      <w:marBottom w:val="0"/>
      <w:divBdr>
        <w:top w:val="none" w:sz="0" w:space="0" w:color="auto"/>
        <w:left w:val="none" w:sz="0" w:space="0" w:color="auto"/>
        <w:bottom w:val="none" w:sz="0" w:space="0" w:color="auto"/>
        <w:right w:val="none" w:sz="0" w:space="0" w:color="auto"/>
      </w:divBdr>
    </w:div>
    <w:div w:id="19439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ncb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A0566-AC80-4A62-9A91-B24D10D1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822</Words>
  <Characters>4935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PLK i NCBR inwestują w innowacje na kolei</vt:lpstr>
    </vt:vector>
  </TitlesOfParts>
  <Company>PKP PLK S.A.</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PLK i NCBR inwestują w innowacje na kolei</dc:title>
  <dc:subject/>
  <dc:creator>Kundzicz Adam</dc:creator>
  <cp:keywords/>
  <dc:description/>
  <cp:lastModifiedBy>Błażejczyk Marta</cp:lastModifiedBy>
  <cp:revision>3</cp:revision>
  <dcterms:created xsi:type="dcterms:W3CDTF">2021-10-13T12:54:00Z</dcterms:created>
  <dcterms:modified xsi:type="dcterms:W3CDTF">2021-10-13T13:21:00Z</dcterms:modified>
</cp:coreProperties>
</file>