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F185" w14:textId="77777777" w:rsidR="0063625B" w:rsidRPr="003C0DDC" w:rsidRDefault="0063625B" w:rsidP="009D1AEB">
      <w:pPr>
        <w:jc w:val="right"/>
        <w:rPr>
          <w:rFonts w:cs="Arial"/>
        </w:rPr>
      </w:pPr>
    </w:p>
    <w:p w14:paraId="508A535B" w14:textId="77777777" w:rsidR="0063625B" w:rsidRPr="003C0DDC" w:rsidRDefault="0063625B" w:rsidP="009D1AEB">
      <w:pPr>
        <w:jc w:val="right"/>
        <w:rPr>
          <w:rFonts w:cs="Arial"/>
        </w:rPr>
      </w:pPr>
    </w:p>
    <w:p w14:paraId="65ACB44E" w14:textId="77777777" w:rsidR="0063625B" w:rsidRPr="003C0DDC" w:rsidRDefault="0063625B" w:rsidP="009D1AEB">
      <w:pPr>
        <w:jc w:val="right"/>
        <w:rPr>
          <w:rFonts w:cs="Arial"/>
        </w:rPr>
      </w:pPr>
    </w:p>
    <w:p w14:paraId="2D8E03E8" w14:textId="4560B49D" w:rsidR="00277762" w:rsidRPr="003C0DDC" w:rsidRDefault="009D1AEB" w:rsidP="009D1AEB">
      <w:pPr>
        <w:jc w:val="right"/>
        <w:rPr>
          <w:rFonts w:cs="Arial"/>
        </w:rPr>
      </w:pPr>
      <w:r w:rsidRPr="003C0DDC">
        <w:rPr>
          <w:rFonts w:cs="Arial"/>
        </w:rPr>
        <w:t>Warszawa,</w:t>
      </w:r>
      <w:r w:rsidR="006C6C1C" w:rsidRPr="003C0DDC">
        <w:rPr>
          <w:rFonts w:cs="Arial"/>
        </w:rPr>
        <w:t xml:space="preserve"> </w:t>
      </w:r>
      <w:r w:rsidR="00EE5EE2">
        <w:rPr>
          <w:rFonts w:cs="Arial"/>
        </w:rPr>
        <w:t xml:space="preserve">28 </w:t>
      </w:r>
      <w:r w:rsidR="00340CB1">
        <w:rPr>
          <w:rFonts w:cs="Arial"/>
        </w:rPr>
        <w:t>stycznia</w:t>
      </w:r>
      <w:r w:rsidR="00340CB1" w:rsidRPr="003C0DDC">
        <w:rPr>
          <w:rFonts w:cs="Arial"/>
        </w:rPr>
        <w:t xml:space="preserve"> </w:t>
      </w:r>
      <w:r w:rsidRPr="003C0DDC">
        <w:rPr>
          <w:rFonts w:cs="Arial"/>
        </w:rPr>
        <w:t>20</w:t>
      </w:r>
      <w:r w:rsidR="00E857D5" w:rsidRPr="003C0DDC">
        <w:rPr>
          <w:rFonts w:cs="Arial"/>
        </w:rPr>
        <w:t>2</w:t>
      </w:r>
      <w:r w:rsidR="00CE66D3">
        <w:rPr>
          <w:rFonts w:cs="Arial"/>
        </w:rPr>
        <w:t>2</w:t>
      </w:r>
      <w:r w:rsidRPr="003C0DDC">
        <w:rPr>
          <w:rFonts w:cs="Arial"/>
        </w:rPr>
        <w:t xml:space="preserve"> r.</w:t>
      </w:r>
    </w:p>
    <w:p w14:paraId="3C38A084" w14:textId="77777777" w:rsidR="009D1AEB" w:rsidRPr="00CE66D3" w:rsidRDefault="00305720" w:rsidP="00B561E4">
      <w:pPr>
        <w:pStyle w:val="Nagwek1"/>
        <w:shd w:val="clear" w:color="auto" w:fill="FFFFFF"/>
        <w:spacing w:line="360" w:lineRule="auto"/>
        <w:rPr>
          <w:rFonts w:ascii="Times New Roman" w:hAnsi="Times New Roman"/>
          <w:sz w:val="22"/>
          <w:szCs w:val="22"/>
        </w:rPr>
      </w:pPr>
      <w:bookmarkStart w:id="0" w:name="_GoBack"/>
      <w:r w:rsidRPr="00CE66D3">
        <w:rPr>
          <w:sz w:val="22"/>
          <w:szCs w:val="22"/>
        </w:rPr>
        <w:t>Projekt cennika PKP Polskich Linii Kolejowych S.A. na rozkład jazdy </w:t>
      </w:r>
      <w:r w:rsidR="001543E9" w:rsidRPr="00CE66D3">
        <w:rPr>
          <w:sz w:val="22"/>
          <w:szCs w:val="22"/>
        </w:rPr>
        <w:t xml:space="preserve">pociągów </w:t>
      </w:r>
      <w:r w:rsidRPr="00CE66D3">
        <w:rPr>
          <w:sz w:val="22"/>
          <w:szCs w:val="22"/>
        </w:rPr>
        <w:t>2022/</w:t>
      </w:r>
      <w:r w:rsidR="001543E9" w:rsidRPr="00CE66D3">
        <w:rPr>
          <w:sz w:val="22"/>
          <w:szCs w:val="22"/>
        </w:rPr>
        <w:t>20</w:t>
      </w:r>
      <w:r w:rsidRPr="00CE66D3">
        <w:rPr>
          <w:sz w:val="22"/>
          <w:szCs w:val="22"/>
        </w:rPr>
        <w:t xml:space="preserve">23 </w:t>
      </w:r>
      <w:r w:rsidR="00CE66D3" w:rsidRPr="00CE66D3">
        <w:rPr>
          <w:sz w:val="22"/>
          <w:szCs w:val="22"/>
        </w:rPr>
        <w:t xml:space="preserve">na etapie konsultacji </w:t>
      </w:r>
    </w:p>
    <w:bookmarkEnd w:id="0"/>
    <w:p w14:paraId="6372BB7F" w14:textId="77777777" w:rsidR="00305720" w:rsidRPr="00CE66D3" w:rsidRDefault="00305720" w:rsidP="00B561E4">
      <w:pPr>
        <w:spacing w:before="120" w:after="0" w:line="360" w:lineRule="auto"/>
        <w:rPr>
          <w:rFonts w:cs="Arial"/>
          <w:b/>
        </w:rPr>
      </w:pPr>
      <w:r w:rsidRPr="00CE66D3">
        <w:rPr>
          <w:rFonts w:cs="Arial"/>
          <w:b/>
        </w:rPr>
        <w:t>PKP Polskie Linie Kolejowe S.A. przedstawiły do zatwierdzenia prezesowi Urzędu Transportu Kolejowego projekt cennika opłat za korzysta</w:t>
      </w:r>
      <w:r w:rsidR="00052536">
        <w:rPr>
          <w:rFonts w:cs="Arial"/>
          <w:b/>
        </w:rPr>
        <w:t xml:space="preserve">nie z </w:t>
      </w:r>
      <w:r w:rsidR="007A354A" w:rsidRPr="00CE66D3">
        <w:rPr>
          <w:rFonts w:cs="Arial"/>
          <w:b/>
        </w:rPr>
        <w:t>infrastruktury kolejowej na rozkład</w:t>
      </w:r>
      <w:r w:rsidRPr="00CE66D3">
        <w:rPr>
          <w:rFonts w:cs="Arial"/>
          <w:b/>
        </w:rPr>
        <w:t xml:space="preserve"> jazdy pociągów 2022/2023 w części dotyczącej sposobu ustalania stawki jednostkowej opłaty podstawowej i manewrowej.</w:t>
      </w:r>
      <w:r w:rsidR="00CE66D3" w:rsidRPr="00CE66D3">
        <w:rPr>
          <w:rFonts w:cs="Arial"/>
          <w:b/>
        </w:rPr>
        <w:t xml:space="preserve"> </w:t>
      </w:r>
    </w:p>
    <w:p w14:paraId="438FE548" w14:textId="77777777" w:rsidR="00CE66D3" w:rsidRPr="00CE66D3" w:rsidRDefault="00CE66D3" w:rsidP="00B561E4">
      <w:pPr>
        <w:spacing w:before="120" w:after="0" w:line="360" w:lineRule="auto"/>
        <w:rPr>
          <w:rFonts w:cs="Arial"/>
        </w:rPr>
      </w:pPr>
      <w:r w:rsidRPr="00CE66D3">
        <w:rPr>
          <w:rFonts w:cs="Arial"/>
        </w:rPr>
        <w:t xml:space="preserve">Projekt cennika opłat za korzystanie z infrastruktury kolejowej na rozkład jazdy pociągów 2022/2023 został przedstawiony w grudniu 2021 r. do zatwierdzenia prezesowi Urzędu Transportu Kolejowego. </w:t>
      </w:r>
    </w:p>
    <w:p w14:paraId="025BD573" w14:textId="77777777" w:rsidR="00CE66D3" w:rsidRPr="00CE66D3" w:rsidRDefault="00CE66D3" w:rsidP="00B561E4">
      <w:pPr>
        <w:spacing w:before="120" w:line="360" w:lineRule="auto"/>
        <w:rPr>
          <w:rFonts w:cs="Arial"/>
          <w:color w:val="000000"/>
        </w:rPr>
      </w:pPr>
      <w:r w:rsidRPr="00CE66D3">
        <w:rPr>
          <w:rFonts w:cs="Arial"/>
          <w:color w:val="000000"/>
        </w:rPr>
        <w:t>Projekt cennika na okres obowiązywania rozkładu jazdy pociągów 2022/2023 został przygotowany na podstawie przepisów ustawy o transporcie kolejowym, rozporządzenia Ministra Infrastruktury i Budownictwa z dnia 7 kwietnia 2017 r. w sprawie udostępniania infrastruktury kolejowej oraz przy uwzględnieniu wyroku Trybunału Sprawiedliwości Unii Europejskiej z dnia 10 lipca 2019 r. w sprawie C-210/18, dotyczącego pobierania opłaty za korzystanie z peronów.</w:t>
      </w:r>
    </w:p>
    <w:p w14:paraId="18184B89" w14:textId="77777777" w:rsidR="00CE66D3" w:rsidRPr="00CE66D3" w:rsidRDefault="00CE66D3" w:rsidP="00B561E4">
      <w:pPr>
        <w:spacing w:before="120" w:after="0" w:line="360" w:lineRule="auto"/>
        <w:rPr>
          <w:rFonts w:cs="Arial"/>
        </w:rPr>
      </w:pPr>
      <w:r w:rsidRPr="00CE66D3">
        <w:rPr>
          <w:rFonts w:cs="Arial"/>
        </w:rPr>
        <w:t>Do kalkulacji stawek jednostkowych opłaty podstawowej i opłaty manewrowej przyjęto planowaną wielkość kosztów bezpośrednio ponoszonych jako rezultat przejazdu pociągu i realizacji manewrów obliczoną na podstawie poniesionych kosztów bezpośrednich w 2020 r. oraz planowaną wielkość pracy eksploatacyjnej obliczoną na podstawie pracy eksploatacyjnej wykonanej w okresie obowiązywania rozkładu jazdy pociągów 2019/2020.</w:t>
      </w:r>
    </w:p>
    <w:p w14:paraId="7716876F" w14:textId="77777777" w:rsidR="00CE66D3" w:rsidRPr="00CE66D3" w:rsidRDefault="00CE66D3" w:rsidP="00B561E4">
      <w:pPr>
        <w:spacing w:before="120" w:line="360" w:lineRule="auto"/>
        <w:rPr>
          <w:rFonts w:cs="Arial"/>
          <w:color w:val="000000"/>
        </w:rPr>
      </w:pPr>
      <w:r w:rsidRPr="00CE66D3">
        <w:rPr>
          <w:rFonts w:cs="Arial"/>
          <w:color w:val="000000"/>
        </w:rPr>
        <w:t xml:space="preserve">Wysokość stawek jednostkowych uwzględnia standard udostępnianych linii kolejowych na trasie przejazdu pociągu tzn. dopuszczalną prędkość, maksymalne naciski osi, maksymalne naciski liniowe. Obowiązujące przepisy nie przewidują na etapie opracowywania projektu cennika uwzględniania obniżki stawek jednostkowych. </w:t>
      </w:r>
    </w:p>
    <w:p w14:paraId="365694CD" w14:textId="77777777" w:rsidR="00CE66D3" w:rsidRPr="00EE5EE2" w:rsidRDefault="00CE66D3" w:rsidP="00B561E4">
      <w:pPr>
        <w:spacing w:before="120" w:line="360" w:lineRule="auto"/>
        <w:rPr>
          <w:rFonts w:cs="Arial"/>
        </w:rPr>
      </w:pPr>
      <w:r w:rsidRPr="00EE5EE2">
        <w:rPr>
          <w:rFonts w:cs="Arial"/>
        </w:rPr>
        <w:t>Zarządca infrastruktury kolejowej może przyznawać ulgi w opłacie podstawowej pod warunkiem zapewnienia ich finansowania.</w:t>
      </w:r>
    </w:p>
    <w:p w14:paraId="32975078" w14:textId="77777777" w:rsidR="00CE66D3" w:rsidRPr="00CE66D3" w:rsidRDefault="00CE66D3" w:rsidP="00B561E4">
      <w:pPr>
        <w:spacing w:before="120" w:line="360" w:lineRule="auto"/>
        <w:rPr>
          <w:rFonts w:cs="Arial"/>
          <w:b/>
        </w:rPr>
      </w:pPr>
      <w:r w:rsidRPr="00CE66D3">
        <w:rPr>
          <w:rFonts w:cs="Arial"/>
          <w:b/>
        </w:rPr>
        <w:t xml:space="preserve">Cztery lata bez zmiany cennika </w:t>
      </w:r>
    </w:p>
    <w:p w14:paraId="71F6D6D2" w14:textId="0B863702" w:rsidR="00052536" w:rsidRDefault="00CE66D3" w:rsidP="00B561E4">
      <w:pPr>
        <w:spacing w:before="120" w:after="0" w:line="360" w:lineRule="auto"/>
        <w:rPr>
          <w:rFonts w:cs="Arial"/>
        </w:rPr>
      </w:pPr>
      <w:r>
        <w:rPr>
          <w:rFonts w:cs="Arial"/>
        </w:rPr>
        <w:t xml:space="preserve">Od 4 lat, </w:t>
      </w:r>
      <w:r w:rsidR="000C3706" w:rsidRPr="00CE66D3">
        <w:rPr>
          <w:rFonts w:cs="Arial"/>
        </w:rPr>
        <w:t xml:space="preserve">od rozkładu jazdy pociągów 2018/2019, </w:t>
      </w:r>
      <w:r>
        <w:rPr>
          <w:rFonts w:cs="Arial"/>
        </w:rPr>
        <w:t xml:space="preserve">PKP Polskie Linie Kolejowe S.A. nie zmieniały cennika. </w:t>
      </w:r>
      <w:r w:rsidR="00052536">
        <w:rPr>
          <w:rFonts w:cs="Arial"/>
        </w:rPr>
        <w:t xml:space="preserve">W przedstawionym cenniku na </w:t>
      </w:r>
      <w:r w:rsidR="00AC43B2">
        <w:rPr>
          <w:rFonts w:cs="Arial"/>
        </w:rPr>
        <w:t xml:space="preserve">okres obowiązywania rozkładu jazdy pociągów </w:t>
      </w:r>
      <w:r w:rsidR="00052536">
        <w:rPr>
          <w:rFonts w:cs="Arial"/>
        </w:rPr>
        <w:t>2022/23, w</w:t>
      </w:r>
      <w:r w:rsidRPr="00CE66D3">
        <w:rPr>
          <w:rFonts w:cs="Arial"/>
        </w:rPr>
        <w:t xml:space="preserve"> </w:t>
      </w:r>
      <w:r w:rsidRPr="00CE66D3">
        <w:rPr>
          <w:rFonts w:cs="Arial"/>
        </w:rPr>
        <w:lastRenderedPageBreak/>
        <w:t xml:space="preserve">stosunku do cennika obowiązującego </w:t>
      </w:r>
      <w:r w:rsidR="00052536">
        <w:rPr>
          <w:rFonts w:cs="Arial"/>
        </w:rPr>
        <w:t xml:space="preserve">od 4 lat, </w:t>
      </w:r>
      <w:r w:rsidR="000C3706" w:rsidRPr="00CE66D3">
        <w:rPr>
          <w:rFonts w:cs="Arial"/>
        </w:rPr>
        <w:t xml:space="preserve">średnia stawka jednostkowa zależna od masy i kategorii linii kolejowych wzrasta o 3,2%. </w:t>
      </w:r>
    </w:p>
    <w:p w14:paraId="259C1E37" w14:textId="77777777" w:rsidR="00CE66D3" w:rsidRPr="00CE66D3" w:rsidRDefault="000C3706" w:rsidP="00B561E4">
      <w:pPr>
        <w:spacing w:before="120" w:after="0" w:line="360" w:lineRule="auto"/>
        <w:rPr>
          <w:rFonts w:cs="Arial"/>
        </w:rPr>
      </w:pPr>
      <w:r w:rsidRPr="00CE66D3">
        <w:rPr>
          <w:rFonts w:cs="Arial"/>
        </w:rPr>
        <w:t xml:space="preserve">Nie zmienia się część stawki zależna od trakcji i część stawki związana z rodzajem wykonywanych przewozów dla pociągów towarowych o masie nie mniejszej niż 660 ton realizujących przewozy inne niż intermodalne. </w:t>
      </w:r>
    </w:p>
    <w:p w14:paraId="3E9D371A" w14:textId="77777777" w:rsidR="00305720" w:rsidRPr="00CE66D3" w:rsidRDefault="00305720" w:rsidP="00B561E4">
      <w:pPr>
        <w:spacing w:before="120" w:after="0" w:line="360" w:lineRule="auto"/>
        <w:rPr>
          <w:rFonts w:cs="Arial"/>
        </w:rPr>
      </w:pPr>
      <w:r w:rsidRPr="00CE66D3">
        <w:rPr>
          <w:rFonts w:cs="Arial"/>
        </w:rPr>
        <w:t xml:space="preserve">Na stronie internetowej zostały opublikowane w formie załączników do </w:t>
      </w:r>
      <w:hyperlink r:id="rId9" w:history="1">
        <w:r w:rsidRPr="00CE66D3">
          <w:rPr>
            <w:rStyle w:val="Hipercze"/>
            <w:rFonts w:cs="Arial"/>
          </w:rPr>
          <w:t>Regulaminu sieci 2022/2023</w:t>
        </w:r>
      </w:hyperlink>
      <w:r w:rsidRPr="00CE66D3">
        <w:rPr>
          <w:rFonts w:cs="Arial"/>
        </w:rPr>
        <w:t>:</w:t>
      </w:r>
    </w:p>
    <w:p w14:paraId="3057A468" w14:textId="77777777" w:rsidR="00305720" w:rsidRPr="00CE66D3" w:rsidRDefault="00305720" w:rsidP="00B561E4">
      <w:pPr>
        <w:pStyle w:val="Nagwek"/>
        <w:numPr>
          <w:ilvl w:val="0"/>
          <w:numId w:val="3"/>
        </w:numPr>
        <w:tabs>
          <w:tab w:val="clear" w:pos="4536"/>
          <w:tab w:val="center" w:pos="426"/>
        </w:tabs>
        <w:spacing w:before="120" w:line="360" w:lineRule="auto"/>
        <w:ind w:left="425" w:hanging="425"/>
        <w:rPr>
          <w:rFonts w:cs="Arial"/>
        </w:rPr>
      </w:pPr>
      <w:r w:rsidRPr="00CE66D3">
        <w:rPr>
          <w:rFonts w:cs="Arial"/>
          <w:bCs/>
        </w:rPr>
        <w:t xml:space="preserve">projekt </w:t>
      </w:r>
      <w:r w:rsidRPr="00CE66D3">
        <w:rPr>
          <w:rFonts w:cs="Arial"/>
        </w:rPr>
        <w:t xml:space="preserve">cennika opłat za korzystanie z infrastruktury kolejowej o szerokości torów 1435 mm; </w:t>
      </w:r>
    </w:p>
    <w:p w14:paraId="2D4AF9F5" w14:textId="77777777" w:rsidR="00305720" w:rsidRPr="00CE66D3" w:rsidRDefault="00305720" w:rsidP="00B561E4">
      <w:pPr>
        <w:pStyle w:val="Nagwek"/>
        <w:numPr>
          <w:ilvl w:val="0"/>
          <w:numId w:val="3"/>
        </w:numPr>
        <w:tabs>
          <w:tab w:val="clear" w:pos="4536"/>
          <w:tab w:val="center" w:pos="426"/>
        </w:tabs>
        <w:spacing w:before="120" w:line="360" w:lineRule="auto"/>
        <w:ind w:left="425" w:hanging="425"/>
        <w:rPr>
          <w:rFonts w:cs="Arial"/>
          <w:bCs/>
        </w:rPr>
      </w:pPr>
      <w:r w:rsidRPr="00CE66D3">
        <w:rPr>
          <w:rFonts w:cs="Arial"/>
          <w:bCs/>
        </w:rPr>
        <w:t>zasady ustalania stawek jednostkowych opłaty podstawowej i opłaty manewrowej;</w:t>
      </w:r>
    </w:p>
    <w:p w14:paraId="3063ED1E" w14:textId="77777777" w:rsidR="00305720" w:rsidRPr="00CE66D3" w:rsidRDefault="00305720" w:rsidP="00B561E4">
      <w:pPr>
        <w:pStyle w:val="Nagwek"/>
        <w:numPr>
          <w:ilvl w:val="0"/>
          <w:numId w:val="3"/>
        </w:numPr>
        <w:tabs>
          <w:tab w:val="clear" w:pos="4536"/>
          <w:tab w:val="center" w:pos="426"/>
        </w:tabs>
        <w:spacing w:before="120" w:line="360" w:lineRule="auto"/>
        <w:ind w:left="425" w:hanging="425"/>
        <w:rPr>
          <w:rFonts w:cs="Arial"/>
          <w:bCs/>
        </w:rPr>
      </w:pPr>
      <w:r w:rsidRPr="00CE66D3">
        <w:rPr>
          <w:rFonts w:cs="Arial"/>
          <w:bCs/>
        </w:rPr>
        <w:t>wykaz linii kolejowych o szerokości torów 1435 mm z przyporządkowaniem im cennikowych kategorii.</w:t>
      </w:r>
    </w:p>
    <w:p w14:paraId="048C6BD2" w14:textId="77777777" w:rsidR="00052536" w:rsidRDefault="00052536" w:rsidP="00CE66D3">
      <w:pPr>
        <w:spacing w:line="360" w:lineRule="auto"/>
        <w:jc w:val="both"/>
        <w:rPr>
          <w:rStyle w:val="Pogrubienie"/>
          <w:rFonts w:cs="Arial"/>
        </w:rPr>
      </w:pPr>
    </w:p>
    <w:p w14:paraId="1A111B8D" w14:textId="77777777" w:rsidR="007F3648" w:rsidRDefault="007F3648" w:rsidP="00CE66D3">
      <w:pPr>
        <w:spacing w:line="360" w:lineRule="auto"/>
        <w:jc w:val="both"/>
        <w:rPr>
          <w:rStyle w:val="Pogrubienie"/>
          <w:rFonts w:cs="Arial"/>
        </w:rPr>
      </w:pPr>
      <w:r w:rsidRPr="00CE66D3">
        <w:rPr>
          <w:rStyle w:val="Pogrubienie"/>
          <w:rFonts w:cs="Arial"/>
        </w:rPr>
        <w:t>Kontakt dla mediów:</w:t>
      </w:r>
    </w:p>
    <w:p w14:paraId="2D9219EF" w14:textId="7E97014F" w:rsidR="00A749E2" w:rsidRDefault="00A749E2" w:rsidP="00A749E2">
      <w:pPr>
        <w:spacing w:after="0" w:line="360" w:lineRule="auto"/>
        <w:jc w:val="both"/>
        <w:rPr>
          <w:rStyle w:val="Pogrubienie"/>
          <w:rFonts w:cs="Arial"/>
          <w:b w:val="0"/>
        </w:rPr>
      </w:pPr>
      <w:r>
        <w:rPr>
          <w:rStyle w:val="Pogrubienie"/>
          <w:rFonts w:cs="Arial"/>
          <w:b w:val="0"/>
        </w:rPr>
        <w:t>Mirosław Siemieniec</w:t>
      </w:r>
    </w:p>
    <w:p w14:paraId="58F9B4B9" w14:textId="282C11CC" w:rsidR="00A749E2" w:rsidRDefault="00A749E2" w:rsidP="00A749E2">
      <w:pPr>
        <w:spacing w:after="0" w:line="360" w:lineRule="auto"/>
        <w:jc w:val="both"/>
        <w:rPr>
          <w:rStyle w:val="Pogrubienie"/>
          <w:rFonts w:cs="Arial"/>
          <w:b w:val="0"/>
        </w:rPr>
      </w:pPr>
      <w:r>
        <w:rPr>
          <w:rStyle w:val="Pogrubienie"/>
          <w:rFonts w:cs="Arial"/>
          <w:b w:val="0"/>
        </w:rPr>
        <w:t>Rzecznik prasowy</w:t>
      </w:r>
    </w:p>
    <w:p w14:paraId="38D395F1" w14:textId="2CDD2103" w:rsidR="00A749E2" w:rsidRDefault="00A749E2" w:rsidP="00A749E2">
      <w:pPr>
        <w:spacing w:after="0" w:line="360" w:lineRule="auto"/>
        <w:jc w:val="both"/>
        <w:rPr>
          <w:rStyle w:val="Pogrubienie"/>
          <w:rFonts w:cs="Arial"/>
          <w:b w:val="0"/>
        </w:rPr>
      </w:pPr>
      <w:r>
        <w:rPr>
          <w:rStyle w:val="Pogrubienie"/>
          <w:rFonts w:cs="Arial"/>
          <w:b w:val="0"/>
        </w:rPr>
        <w:t>PKP Polskie Linie Kolejowe S.A.</w:t>
      </w:r>
    </w:p>
    <w:p w14:paraId="3DB39162" w14:textId="64EBC065" w:rsidR="00A749E2" w:rsidRDefault="00A749E2" w:rsidP="00A749E2">
      <w:pPr>
        <w:spacing w:after="0" w:line="360" w:lineRule="auto"/>
        <w:jc w:val="both"/>
        <w:rPr>
          <w:rStyle w:val="Pogrubienie"/>
          <w:rFonts w:cs="Arial"/>
          <w:b w:val="0"/>
        </w:rPr>
      </w:pPr>
      <w:hyperlink r:id="rId10" w:history="1">
        <w:r w:rsidRPr="005A04E8">
          <w:rPr>
            <w:rStyle w:val="Hipercze"/>
            <w:rFonts w:cs="Arial"/>
          </w:rPr>
          <w:t>rzecznik@plk-sa.pl</w:t>
        </w:r>
      </w:hyperlink>
      <w:r>
        <w:rPr>
          <w:rStyle w:val="Pogrubienie"/>
          <w:rFonts w:cs="Arial"/>
          <w:b w:val="0"/>
        </w:rPr>
        <w:t xml:space="preserve"> </w:t>
      </w:r>
    </w:p>
    <w:p w14:paraId="4340DC9A" w14:textId="3DF103A9" w:rsidR="00A749E2" w:rsidRPr="00A749E2" w:rsidRDefault="00A749E2" w:rsidP="00A749E2">
      <w:pPr>
        <w:spacing w:after="0" w:line="360" w:lineRule="auto"/>
        <w:jc w:val="both"/>
        <w:rPr>
          <w:rStyle w:val="Pogrubienie"/>
          <w:rFonts w:cs="Arial"/>
          <w:b w:val="0"/>
        </w:rPr>
      </w:pPr>
      <w:r>
        <w:rPr>
          <w:rStyle w:val="Pogrubienie"/>
          <w:rFonts w:cs="Arial"/>
          <w:b w:val="0"/>
        </w:rPr>
        <w:t>tel. 698 480 239</w:t>
      </w:r>
    </w:p>
    <w:p w14:paraId="1D5AB5E9" w14:textId="77777777" w:rsidR="00F05BC8" w:rsidRPr="00CE66D3" w:rsidRDefault="00F05BC8" w:rsidP="00CE66D3">
      <w:pPr>
        <w:spacing w:line="360" w:lineRule="auto"/>
        <w:jc w:val="both"/>
      </w:pPr>
    </w:p>
    <w:p w14:paraId="3C015C46" w14:textId="77777777" w:rsidR="00F05BC8" w:rsidRPr="003C0DDC" w:rsidRDefault="00F05BC8" w:rsidP="00CE66D3">
      <w:pPr>
        <w:spacing w:line="360" w:lineRule="auto"/>
        <w:jc w:val="both"/>
      </w:pPr>
    </w:p>
    <w:p w14:paraId="1B3DBEDA" w14:textId="77777777" w:rsidR="00F05BC8" w:rsidRPr="003C0DDC" w:rsidRDefault="00F05BC8" w:rsidP="00CE66D3">
      <w:pPr>
        <w:spacing w:line="360" w:lineRule="auto"/>
        <w:jc w:val="both"/>
      </w:pPr>
    </w:p>
    <w:p w14:paraId="2ACF675F" w14:textId="77777777" w:rsidR="00F05BC8" w:rsidRPr="003C0DDC" w:rsidRDefault="00F05BC8" w:rsidP="00CE66D3">
      <w:pPr>
        <w:spacing w:line="360" w:lineRule="auto"/>
        <w:jc w:val="both"/>
      </w:pPr>
    </w:p>
    <w:p w14:paraId="71BD677F" w14:textId="77777777" w:rsidR="00F05BC8" w:rsidRPr="003C0DDC" w:rsidRDefault="00F05BC8" w:rsidP="00CE66D3">
      <w:pPr>
        <w:spacing w:line="360" w:lineRule="auto"/>
        <w:jc w:val="both"/>
      </w:pPr>
    </w:p>
    <w:p w14:paraId="0A3877FD" w14:textId="77777777" w:rsidR="00A15AED" w:rsidRPr="003C0DDC" w:rsidRDefault="00A15AED" w:rsidP="00F05BC8">
      <w:pPr>
        <w:jc w:val="center"/>
      </w:pPr>
    </w:p>
    <w:sectPr w:rsidR="00A15AED" w:rsidRPr="003C0DDC"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AC5E" w14:textId="77777777" w:rsidR="00763AF4" w:rsidRDefault="00763AF4" w:rsidP="009D1AEB">
      <w:pPr>
        <w:spacing w:after="0" w:line="240" w:lineRule="auto"/>
      </w:pPr>
      <w:r>
        <w:separator/>
      </w:r>
    </w:p>
  </w:endnote>
  <w:endnote w:type="continuationSeparator" w:id="0">
    <w:p w14:paraId="766E9671" w14:textId="77777777" w:rsidR="00763AF4" w:rsidRDefault="00763AF4"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4E29" w14:textId="77777777" w:rsidR="00860074" w:rsidRDefault="00860074" w:rsidP="00860074">
    <w:pPr>
      <w:spacing w:after="0" w:line="240" w:lineRule="auto"/>
      <w:rPr>
        <w:rFonts w:cs="Arial"/>
        <w:color w:val="727271"/>
        <w:sz w:val="14"/>
        <w:szCs w:val="14"/>
      </w:rPr>
    </w:pPr>
  </w:p>
  <w:p w14:paraId="3FB154E2"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111241B7" w14:textId="77777777"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14:paraId="046FB445" w14:textId="36F8EE04"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6A7260" w:rsidRPr="005045A2">
      <w:rPr>
        <w:rFonts w:cs="Arial"/>
        <w:color w:val="727271"/>
        <w:sz w:val="14"/>
        <w:szCs w:val="14"/>
      </w:rPr>
      <w:t>30.658.953.000,00</w:t>
    </w:r>
    <w:r w:rsidR="006A7260">
      <w:rPr>
        <w:rFonts w:cs="Arial"/>
        <w:color w:val="727271"/>
        <w:sz w:val="14"/>
        <w:szCs w:val="14"/>
      </w:rPr>
      <w:t xml:space="preserve"> </w:t>
    </w:r>
    <w:r w:rsidR="00FF26B3" w:rsidRPr="00FF26B3">
      <w:rPr>
        <w:rFonts w:cs="Arial"/>
        <w:color w:val="727271"/>
        <w:sz w:val="14"/>
        <w:szCs w:val="14"/>
      </w:rPr>
      <w:t xml:space="preserve">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9F0A4" w14:textId="77777777" w:rsidR="00763AF4" w:rsidRDefault="00763AF4" w:rsidP="009D1AEB">
      <w:pPr>
        <w:spacing w:after="0" w:line="240" w:lineRule="auto"/>
      </w:pPr>
      <w:r>
        <w:separator/>
      </w:r>
    </w:p>
  </w:footnote>
  <w:footnote w:type="continuationSeparator" w:id="0">
    <w:p w14:paraId="4F615FEC" w14:textId="77777777" w:rsidR="00763AF4" w:rsidRDefault="00763AF4"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6904"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7355FCDD" wp14:editId="44D28EEA">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5516575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55208229" w14:textId="77777777" w:rsidR="009D1AEB" w:rsidRDefault="009D1AEB" w:rsidP="009D1AEB">
                          <w:pPr>
                            <w:spacing w:after="0"/>
                            <w:rPr>
                              <w:rFonts w:cs="Arial"/>
                              <w:sz w:val="16"/>
                              <w:szCs w:val="16"/>
                            </w:rPr>
                          </w:pPr>
                          <w:r>
                            <w:rPr>
                              <w:rFonts w:cs="Arial"/>
                              <w:sz w:val="16"/>
                              <w:szCs w:val="16"/>
                            </w:rPr>
                            <w:t>Biuro Komunikacji i Promocji</w:t>
                          </w:r>
                        </w:p>
                        <w:p w14:paraId="5B2E4086"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186E488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59E0E91C"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245BCC5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0BBC28E" w14:textId="77777777" w:rsidR="009D1AEB" w:rsidRPr="004D6EC9" w:rsidRDefault="009D1AEB" w:rsidP="009D1AEB">
                          <w:pPr>
                            <w:spacing w:after="0"/>
                            <w:rPr>
                              <w:rFonts w:cs="Arial"/>
                              <w:sz w:val="16"/>
                              <w:szCs w:val="16"/>
                            </w:rPr>
                          </w:pPr>
                          <w:r w:rsidRPr="004D6EC9">
                            <w:rPr>
                              <w:rFonts w:cs="Arial"/>
                              <w:sz w:val="16"/>
                              <w:szCs w:val="16"/>
                            </w:rPr>
                            <w:t>www.plk-sa.pl</w:t>
                          </w:r>
                        </w:p>
                        <w:p w14:paraId="6E23B952"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CC17EBF" wp14:editId="06285A21">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557B0923"/>
    <w:multiLevelType w:val="hybridMultilevel"/>
    <w:tmpl w:val="772675D6"/>
    <w:lvl w:ilvl="0" w:tplc="0A7460B4">
      <w:start w:val="1"/>
      <w:numFmt w:val="decimal"/>
      <w:lvlText w:val="%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32CBF31-C81A-47E9-8AFD-F062A8BA03A5}"/>
  </w:docVars>
  <w:rsids>
    <w:rsidRoot w:val="009D1AEB"/>
    <w:rsid w:val="00052536"/>
    <w:rsid w:val="000C3706"/>
    <w:rsid w:val="001543E9"/>
    <w:rsid w:val="002228B9"/>
    <w:rsid w:val="00236985"/>
    <w:rsid w:val="00277762"/>
    <w:rsid w:val="00291328"/>
    <w:rsid w:val="002A3977"/>
    <w:rsid w:val="002F6767"/>
    <w:rsid w:val="00305720"/>
    <w:rsid w:val="00340CB1"/>
    <w:rsid w:val="003C0DDC"/>
    <w:rsid w:val="003F0C77"/>
    <w:rsid w:val="004652F1"/>
    <w:rsid w:val="005566A4"/>
    <w:rsid w:val="0061793E"/>
    <w:rsid w:val="00635C5F"/>
    <w:rsid w:val="0063625B"/>
    <w:rsid w:val="00672288"/>
    <w:rsid w:val="006A7260"/>
    <w:rsid w:val="006C6C1C"/>
    <w:rsid w:val="00763AF4"/>
    <w:rsid w:val="007844F0"/>
    <w:rsid w:val="007A354A"/>
    <w:rsid w:val="007F3648"/>
    <w:rsid w:val="00854958"/>
    <w:rsid w:val="00860074"/>
    <w:rsid w:val="008D5441"/>
    <w:rsid w:val="008D5DE4"/>
    <w:rsid w:val="00941F93"/>
    <w:rsid w:val="009D1AEB"/>
    <w:rsid w:val="00A15AED"/>
    <w:rsid w:val="00A474DC"/>
    <w:rsid w:val="00A749E2"/>
    <w:rsid w:val="00A86FB9"/>
    <w:rsid w:val="00AC43B2"/>
    <w:rsid w:val="00B3540A"/>
    <w:rsid w:val="00B561E4"/>
    <w:rsid w:val="00B87A0F"/>
    <w:rsid w:val="00C75622"/>
    <w:rsid w:val="00CE66D3"/>
    <w:rsid w:val="00D149FC"/>
    <w:rsid w:val="00D845B7"/>
    <w:rsid w:val="00E857D5"/>
    <w:rsid w:val="00EE5EE2"/>
    <w:rsid w:val="00F05BC8"/>
    <w:rsid w:val="00F831D2"/>
    <w:rsid w:val="00FA448D"/>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A416"/>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154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7258">
      <w:bodyDiv w:val="1"/>
      <w:marLeft w:val="0"/>
      <w:marRight w:val="0"/>
      <w:marTop w:val="0"/>
      <w:marBottom w:val="0"/>
      <w:divBdr>
        <w:top w:val="none" w:sz="0" w:space="0" w:color="auto"/>
        <w:left w:val="none" w:sz="0" w:space="0" w:color="auto"/>
        <w:bottom w:val="none" w:sz="0" w:space="0" w:color="auto"/>
        <w:right w:val="none" w:sz="0" w:space="0" w:color="auto"/>
      </w:divBdr>
    </w:div>
    <w:div w:id="299507443">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zecznik@plk-sa.pl" TargetMode="External"/><Relationship Id="rId4" Type="http://schemas.openxmlformats.org/officeDocument/2006/relationships/styles" Target="styles.xml"/><Relationship Id="rId9" Type="http://schemas.openxmlformats.org/officeDocument/2006/relationships/hyperlink" Target="https://www.plk-sa.pl/klienci-i-kontrahenci/warunki-udostepniania-infrastruktury-i-regulaminy/regulamin-sieci/regulamin-sieci-2022/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BF31-C81A-47E9-8AFD-F062A8BA03A5}">
  <ds:schemaRefs>
    <ds:schemaRef ds:uri="http://www.w3.org/2001/XMLSchema"/>
  </ds:schemaRefs>
</ds:datastoreItem>
</file>

<file path=customXml/itemProps2.xml><?xml version="1.0" encoding="utf-8"?>
<ds:datastoreItem xmlns:ds="http://schemas.openxmlformats.org/officeDocument/2006/customXml" ds:itemID="{F379463E-AB69-4D9D-AB27-31414F19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Projekt cennika PKP Polskich Linii Kolejowych S.A. na rozkład jazdy pociągów 2022/2023 na etapie konsultacji</vt:lpstr>
    </vt:vector>
  </TitlesOfParts>
  <Company>PKP PLK S.A.</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cennika PKP Polskich Linii Kolejowych S.A. na rozkład jazdy pociągów 2022/2023 na etapie konsultacji </dc:title>
  <dc:subject/>
  <dc:creator>Kundzicz Adam</dc:creator>
  <cp:keywords/>
  <dc:description/>
  <cp:lastModifiedBy>Janus Magdalena</cp:lastModifiedBy>
  <cp:revision>7</cp:revision>
  <dcterms:created xsi:type="dcterms:W3CDTF">2022-01-28T11:34:00Z</dcterms:created>
  <dcterms:modified xsi:type="dcterms:W3CDTF">2022-01-30T20:11:00Z</dcterms:modified>
</cp:coreProperties>
</file>