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E6191B" w:rsidRDefault="00D56A51" w:rsidP="00E6191B">
      <w:pPr>
        <w:jc w:val="right"/>
        <w:rPr>
          <w:rFonts w:cs="Arial"/>
        </w:rPr>
      </w:pPr>
      <w:r>
        <w:rPr>
          <w:rFonts w:cs="Arial"/>
        </w:rPr>
        <w:t>Warszawa,</w:t>
      </w:r>
      <w:r w:rsidRPr="00AB5AC1">
        <w:rPr>
          <w:rFonts w:cs="Arial"/>
        </w:rPr>
        <w:t xml:space="preserve"> </w:t>
      </w:r>
      <w:r w:rsidR="00332AD2" w:rsidRPr="00AB5AC1">
        <w:rPr>
          <w:rFonts w:cs="Arial"/>
        </w:rPr>
        <w:t>30</w:t>
      </w:r>
      <w:r w:rsidRPr="00AB5AC1">
        <w:rPr>
          <w:rFonts w:cs="Arial"/>
        </w:rPr>
        <w:t xml:space="preserve"> </w:t>
      </w:r>
      <w:r>
        <w:rPr>
          <w:rFonts w:cs="Arial"/>
        </w:rPr>
        <w:t>listopada</w:t>
      </w:r>
      <w:r w:rsidR="00E6191B">
        <w:rPr>
          <w:rFonts w:cs="Arial"/>
        </w:rPr>
        <w:t xml:space="preserve"> 2022</w:t>
      </w:r>
      <w:r w:rsidR="00E6191B" w:rsidRPr="003D74BF">
        <w:rPr>
          <w:rFonts w:cs="Arial"/>
        </w:rPr>
        <w:t xml:space="preserve"> r.</w:t>
      </w:r>
    </w:p>
    <w:p w:rsidR="00E6191B" w:rsidRPr="00DF3E48" w:rsidRDefault="00D56A51" w:rsidP="00FF23E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DF3E48">
        <w:rPr>
          <w:rFonts w:cs="Arial"/>
          <w:sz w:val="22"/>
          <w:szCs w:val="22"/>
        </w:rPr>
        <w:t xml:space="preserve">Towary jadą </w:t>
      </w:r>
      <w:r w:rsidR="00190888" w:rsidRPr="00DF3E48">
        <w:rPr>
          <w:rFonts w:cs="Arial"/>
          <w:sz w:val="22"/>
          <w:szCs w:val="22"/>
        </w:rPr>
        <w:t xml:space="preserve">po torach </w:t>
      </w:r>
      <w:r w:rsidRPr="00DF3E48">
        <w:rPr>
          <w:rFonts w:cs="Arial"/>
          <w:sz w:val="22"/>
          <w:szCs w:val="22"/>
        </w:rPr>
        <w:t>do portu w Gdańsku sprawniej i szybciej</w:t>
      </w:r>
    </w:p>
    <w:bookmarkEnd w:id="0"/>
    <w:p w:rsidR="00E6191B" w:rsidRPr="00FF23E2" w:rsidRDefault="00B50057" w:rsidP="00FF23E2">
      <w:pPr>
        <w:spacing w:before="100" w:beforeAutospacing="1" w:after="100" w:afterAutospacing="1" w:line="360" w:lineRule="auto"/>
        <w:rPr>
          <w:b/>
        </w:rPr>
      </w:pPr>
      <w:r w:rsidRPr="00FF23E2">
        <w:rPr>
          <w:b/>
        </w:rPr>
        <w:t xml:space="preserve">Kolej dzięki elektryfikacji i budowie nowych torów i urządzeń może obsługiwać więcej ładunków w Porcie </w:t>
      </w:r>
      <w:r w:rsidR="00250A72" w:rsidRPr="00FF23E2">
        <w:rPr>
          <w:b/>
        </w:rPr>
        <w:t>Gdańsk</w:t>
      </w:r>
      <w:r w:rsidR="00D56A51" w:rsidRPr="00FF23E2">
        <w:rPr>
          <w:b/>
        </w:rPr>
        <w:t>.</w:t>
      </w:r>
      <w:r w:rsidR="00250A72" w:rsidRPr="00FF23E2">
        <w:rPr>
          <w:b/>
        </w:rPr>
        <w:t xml:space="preserve"> </w:t>
      </w:r>
      <w:r w:rsidRPr="00FF23E2">
        <w:rPr>
          <w:b/>
        </w:rPr>
        <w:t xml:space="preserve">Lepsze jest połączenie nabrzeży portu z siecią kolejową. </w:t>
      </w:r>
      <w:r w:rsidR="00250A72" w:rsidRPr="00FF23E2">
        <w:rPr>
          <w:b/>
        </w:rPr>
        <w:t>To efekt i</w:t>
      </w:r>
      <w:r w:rsidR="00D56A51" w:rsidRPr="00FF23E2">
        <w:rPr>
          <w:b/>
        </w:rPr>
        <w:t>nwestycj</w:t>
      </w:r>
      <w:r w:rsidR="00250A72" w:rsidRPr="00FF23E2">
        <w:rPr>
          <w:b/>
        </w:rPr>
        <w:t>i</w:t>
      </w:r>
      <w:r w:rsidR="00D56A51" w:rsidRPr="00FF23E2">
        <w:rPr>
          <w:b/>
        </w:rPr>
        <w:t xml:space="preserve"> zrealizowan</w:t>
      </w:r>
      <w:r w:rsidR="00250A72" w:rsidRPr="00FF23E2">
        <w:rPr>
          <w:b/>
        </w:rPr>
        <w:t>ej</w:t>
      </w:r>
      <w:r w:rsidR="00D56A51" w:rsidRPr="00FF23E2">
        <w:rPr>
          <w:b/>
        </w:rPr>
        <w:t xml:space="preserve"> przez PKP Polskie Linie Kolejowe S.A.</w:t>
      </w:r>
      <w:r w:rsidRPr="00FF23E2">
        <w:rPr>
          <w:b/>
        </w:rPr>
        <w:t xml:space="preserve"> Projekt </w:t>
      </w:r>
      <w:r w:rsidR="00D56A51" w:rsidRPr="00FF23E2">
        <w:rPr>
          <w:b/>
        </w:rPr>
        <w:t>o w</w:t>
      </w:r>
      <w:r w:rsidRPr="00FF23E2">
        <w:rPr>
          <w:b/>
        </w:rPr>
        <w:t xml:space="preserve">artości 1,1 mld zł netto jest </w:t>
      </w:r>
      <w:r w:rsidR="00D56A51" w:rsidRPr="00FF23E2">
        <w:rPr>
          <w:b/>
        </w:rPr>
        <w:t>współfinansowan</w:t>
      </w:r>
      <w:r w:rsidRPr="00FF23E2">
        <w:rPr>
          <w:b/>
        </w:rPr>
        <w:t>y</w:t>
      </w:r>
      <w:r w:rsidR="00710E46" w:rsidRPr="00FF23E2">
        <w:rPr>
          <w:b/>
        </w:rPr>
        <w:t xml:space="preserve"> </w:t>
      </w:r>
      <w:r w:rsidR="00E6191B" w:rsidRPr="00FF23E2">
        <w:rPr>
          <w:b/>
        </w:rPr>
        <w:t>ze środków</w:t>
      </w:r>
      <w:r w:rsidRPr="00FF23E2">
        <w:rPr>
          <w:b/>
        </w:rPr>
        <w:t xml:space="preserve"> unijnych,</w:t>
      </w:r>
      <w:r w:rsidR="00E6191B" w:rsidRPr="00FF23E2">
        <w:rPr>
          <w:b/>
        </w:rPr>
        <w:t xml:space="preserve"> instrumentu CEF „Łącząc Europę”. </w:t>
      </w:r>
    </w:p>
    <w:p w:rsidR="00AB5AC1" w:rsidRDefault="00710E46" w:rsidP="00FF23E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Wszystkie prace w ramach projektu </w:t>
      </w:r>
      <w:r w:rsidRPr="00E6191B">
        <w:rPr>
          <w:rFonts w:eastAsia="Calibri" w:cs="Arial"/>
        </w:rPr>
        <w:t>„Poprawa infrastruktury kole</w:t>
      </w:r>
      <w:r>
        <w:rPr>
          <w:rFonts w:eastAsia="Calibri" w:cs="Arial"/>
        </w:rPr>
        <w:t xml:space="preserve">jowego dostępu do portu Gdańsk” zostały zrealizowane. Do nabrzeży dojeżdżają </w:t>
      </w:r>
      <w:r w:rsidR="00332AD2">
        <w:rPr>
          <w:rFonts w:eastAsia="Calibri" w:cs="Arial"/>
        </w:rPr>
        <w:t>dłuższe i cięższe pociągi o długości 750 metrów i</w:t>
      </w:r>
      <w:r>
        <w:rPr>
          <w:rFonts w:eastAsia="Calibri" w:cs="Arial"/>
        </w:rPr>
        <w:t xml:space="preserve"> nacisku 22,5 tony na oś. </w:t>
      </w:r>
      <w:r w:rsidR="00B50057">
        <w:rPr>
          <w:rFonts w:eastAsia="Calibri" w:cs="Arial"/>
        </w:rPr>
        <w:t xml:space="preserve">Możliwy jest sprawny </w:t>
      </w:r>
      <w:r>
        <w:rPr>
          <w:rFonts w:eastAsia="Calibri" w:cs="Arial"/>
        </w:rPr>
        <w:t>dowóz oraz odbiór większej ilości towarów koleją, najbardziej ekologicznym środkiem transportu</w:t>
      </w:r>
      <w:r w:rsidR="00635FCD">
        <w:rPr>
          <w:rFonts w:eastAsia="Calibri" w:cs="Arial"/>
        </w:rPr>
        <w:t>. Wzrost roli kolei</w:t>
      </w:r>
      <w:r w:rsidR="00B50057">
        <w:rPr>
          <w:rFonts w:eastAsia="Calibri" w:cs="Arial"/>
        </w:rPr>
        <w:t xml:space="preserve"> to </w:t>
      </w:r>
      <w:r>
        <w:rPr>
          <w:rFonts w:eastAsia="Calibri" w:cs="Arial"/>
        </w:rPr>
        <w:t>pozytywny wpływ na środowisko i ogranicz</w:t>
      </w:r>
      <w:r w:rsidR="00B50057">
        <w:rPr>
          <w:rFonts w:eastAsia="Calibri" w:cs="Arial"/>
        </w:rPr>
        <w:t xml:space="preserve">enie </w:t>
      </w:r>
      <w:r>
        <w:rPr>
          <w:rFonts w:eastAsia="Calibri" w:cs="Arial"/>
        </w:rPr>
        <w:t>liczbę pojazdów ciężarowych na drogach.</w:t>
      </w:r>
    </w:p>
    <w:p w:rsidR="0075147D" w:rsidRDefault="00FF23E2" w:rsidP="00FF23E2">
      <w:pPr>
        <w:spacing w:before="100" w:beforeAutospacing="1" w:after="100" w:afterAutospacing="1" w:line="360" w:lineRule="auto"/>
        <w:rPr>
          <w:b/>
          <w:color w:val="FF0000"/>
          <w:lang w:val="en-US"/>
        </w:rPr>
      </w:pPr>
      <w:r w:rsidRPr="00481655">
        <w:rPr>
          <w:rFonts w:eastAsia="Calibri" w:cs="Arial"/>
          <w:b/>
          <w:i/>
        </w:rPr>
        <w:t>–</w:t>
      </w:r>
      <w:r w:rsidR="00AB5AC1" w:rsidRPr="00A95118">
        <w:rPr>
          <w:rFonts w:eastAsia="Calibri" w:cs="Arial"/>
          <w:b/>
        </w:rPr>
        <w:t xml:space="preserve"> </w:t>
      </w:r>
      <w:r w:rsidR="006C5C8A" w:rsidRPr="00A95118">
        <w:rPr>
          <w:rFonts w:eastAsia="Calibri" w:cs="Arial"/>
          <w:b/>
          <w:i/>
        </w:rPr>
        <w:t xml:space="preserve">Poprawa kolejowego dostępu do </w:t>
      </w:r>
      <w:r w:rsidR="00B50057">
        <w:rPr>
          <w:rFonts w:eastAsia="Calibri" w:cs="Arial"/>
          <w:b/>
          <w:i/>
        </w:rPr>
        <w:t>P</w:t>
      </w:r>
      <w:r w:rsidR="006C5C8A" w:rsidRPr="00A95118">
        <w:rPr>
          <w:rFonts w:eastAsia="Calibri" w:cs="Arial"/>
          <w:b/>
          <w:i/>
        </w:rPr>
        <w:t>ortu Gdańsk zapewniła bardziej ekologiczny, wydajniejszy i bezpieczniejsz</w:t>
      </w:r>
      <w:r w:rsidR="006C4AD0">
        <w:rPr>
          <w:rFonts w:eastAsia="Calibri" w:cs="Arial"/>
          <w:b/>
          <w:i/>
        </w:rPr>
        <w:t>y</w:t>
      </w:r>
      <w:r w:rsidR="00B50057">
        <w:rPr>
          <w:rFonts w:eastAsia="Calibri" w:cs="Arial"/>
          <w:b/>
          <w:i/>
        </w:rPr>
        <w:t xml:space="preserve"> przewóz </w:t>
      </w:r>
      <w:r w:rsidR="006C5C8A" w:rsidRPr="00A95118">
        <w:rPr>
          <w:rFonts w:eastAsia="Calibri" w:cs="Arial"/>
          <w:b/>
          <w:i/>
        </w:rPr>
        <w:t xml:space="preserve">towarów. </w:t>
      </w:r>
      <w:r w:rsidR="00B50057">
        <w:rPr>
          <w:rFonts w:eastAsia="Calibri" w:cs="Arial"/>
          <w:b/>
          <w:i/>
        </w:rPr>
        <w:t xml:space="preserve">To oznacza </w:t>
      </w:r>
      <w:r w:rsidR="006C5C8A" w:rsidRPr="00A95118">
        <w:rPr>
          <w:rFonts w:eastAsia="Calibri" w:cs="Arial"/>
          <w:b/>
          <w:i/>
        </w:rPr>
        <w:t>większy udział kolei w przewozie ładunków</w:t>
      </w:r>
      <w:r w:rsidR="006C4AD0">
        <w:rPr>
          <w:rFonts w:eastAsia="Calibri" w:cs="Arial"/>
          <w:b/>
          <w:i/>
        </w:rPr>
        <w:t>,</w:t>
      </w:r>
      <w:r w:rsidR="006C5C8A" w:rsidRPr="00A95118">
        <w:rPr>
          <w:rFonts w:eastAsia="Calibri" w:cs="Arial"/>
          <w:b/>
          <w:i/>
        </w:rPr>
        <w:t xml:space="preserve"> </w:t>
      </w:r>
      <w:r w:rsidR="006C4AD0">
        <w:rPr>
          <w:rFonts w:eastAsia="Calibri" w:cs="Arial"/>
          <w:b/>
          <w:i/>
        </w:rPr>
        <w:t xml:space="preserve">rozwój portu </w:t>
      </w:r>
      <w:r w:rsidR="006C5C8A" w:rsidRPr="00A95118">
        <w:rPr>
          <w:rFonts w:eastAsia="Calibri" w:cs="Arial"/>
          <w:b/>
          <w:i/>
        </w:rPr>
        <w:t>oraz rozwój gospodar</w:t>
      </w:r>
      <w:r w:rsidR="006C4AD0">
        <w:rPr>
          <w:rFonts w:eastAsia="Calibri" w:cs="Arial"/>
          <w:b/>
          <w:i/>
        </w:rPr>
        <w:t>ki</w:t>
      </w:r>
      <w:r w:rsidR="006C5C8A" w:rsidRPr="00A95118">
        <w:rPr>
          <w:rFonts w:eastAsia="Calibri" w:cs="Arial"/>
          <w:b/>
          <w:i/>
        </w:rPr>
        <w:t xml:space="preserve">. </w:t>
      </w:r>
      <w:r w:rsidR="006C4AD0">
        <w:rPr>
          <w:rFonts w:eastAsia="Calibri" w:cs="Arial"/>
          <w:b/>
          <w:i/>
        </w:rPr>
        <w:t xml:space="preserve">Dzięki efektywnemu wykorzystaniu środków unijnych zwiększamy możliwości przewozu </w:t>
      </w:r>
      <w:r w:rsidR="006C5C8A" w:rsidRPr="00A95118">
        <w:rPr>
          <w:rFonts w:eastAsia="Calibri" w:cs="Arial"/>
          <w:b/>
          <w:i/>
        </w:rPr>
        <w:t xml:space="preserve">towarów </w:t>
      </w:r>
      <w:r w:rsidR="006C4AD0">
        <w:rPr>
          <w:rFonts w:eastAsia="Calibri" w:cs="Arial"/>
          <w:b/>
          <w:i/>
        </w:rPr>
        <w:t xml:space="preserve">koleją – najbardziej ekologicznym środkiem transportu, w ruchu krajowym i międzynarodowym </w:t>
      </w:r>
      <w:r w:rsidR="003D05C9">
        <w:rPr>
          <w:rFonts w:eastAsia="Calibri" w:cs="Arial"/>
          <w:b/>
        </w:rPr>
        <w:t>– mówi Arnold Bresch, członek Zarządu PKP Polskich Linii Kolejowych S.A.</w:t>
      </w:r>
    </w:p>
    <w:p w:rsidR="00481655" w:rsidRPr="00481655" w:rsidRDefault="00FF23E2" w:rsidP="00FF2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eastAsia="Calibri" w:cs="Arial"/>
          <w:b/>
          <w:i/>
        </w:rPr>
      </w:pPr>
      <w:r w:rsidRPr="00481655">
        <w:rPr>
          <w:rFonts w:eastAsia="Calibri" w:cs="Arial"/>
          <w:b/>
          <w:i/>
        </w:rPr>
        <w:t>–</w:t>
      </w:r>
      <w:r w:rsidR="00481655" w:rsidRPr="00481655">
        <w:rPr>
          <w:rFonts w:eastAsia="Calibri" w:cs="Arial"/>
          <w:b/>
          <w:i/>
        </w:rPr>
        <w:t xml:space="preserve"> Gratuluję </w:t>
      </w:r>
      <w:r w:rsidR="00481655">
        <w:rPr>
          <w:rFonts w:eastAsia="Calibri" w:cs="Arial"/>
          <w:b/>
          <w:i/>
        </w:rPr>
        <w:t xml:space="preserve">PKP Polskim Liniom Kolejowym S.A. realizacji </w:t>
      </w:r>
      <w:r w:rsidR="00481655" w:rsidRPr="00481655">
        <w:rPr>
          <w:rFonts w:eastAsia="Calibri" w:cs="Arial"/>
          <w:b/>
          <w:i/>
        </w:rPr>
        <w:t>tej strategicznej inwestycji, która pozwala na sprawniejszy transport towarów do portu kole</w:t>
      </w:r>
      <w:r w:rsidR="00481655">
        <w:rPr>
          <w:rFonts w:eastAsia="Calibri" w:cs="Arial"/>
          <w:b/>
          <w:i/>
        </w:rPr>
        <w:t>ją</w:t>
      </w:r>
      <w:r w:rsidR="00481655" w:rsidRPr="00481655">
        <w:rPr>
          <w:rFonts w:eastAsia="Calibri" w:cs="Arial"/>
          <w:b/>
          <w:i/>
        </w:rPr>
        <w:t>, która jest ekologicznym środkiem transportu</w:t>
      </w:r>
      <w:r w:rsidR="00481655">
        <w:rPr>
          <w:rFonts w:eastAsia="Calibri" w:cs="Arial"/>
          <w:b/>
          <w:i/>
        </w:rPr>
        <w:t xml:space="preserve">. Ten efekt osiągnięto </w:t>
      </w:r>
      <w:r w:rsidR="00481655" w:rsidRPr="00481655">
        <w:rPr>
          <w:rFonts w:eastAsia="Calibri" w:cs="Arial"/>
          <w:b/>
          <w:i/>
        </w:rPr>
        <w:t xml:space="preserve">poprzez znaczne zwiększenie przepustowości oraz poprawę płynności ruchu w korytarzu Bałtyk-Adriatyk. To efektywne wykorzystanie środków unijnych – </w:t>
      </w:r>
      <w:r w:rsidR="00481655" w:rsidRPr="00FF23E2">
        <w:rPr>
          <w:rFonts w:eastAsia="Calibri" w:cs="Arial"/>
          <w:b/>
        </w:rPr>
        <w:t xml:space="preserve">mówi </w:t>
      </w:r>
      <w:proofErr w:type="spellStart"/>
      <w:r w:rsidR="00481655" w:rsidRPr="00FF23E2">
        <w:rPr>
          <w:rFonts w:eastAsia="Calibri" w:cs="Arial"/>
          <w:b/>
        </w:rPr>
        <w:t>Morten</w:t>
      </w:r>
      <w:proofErr w:type="spellEnd"/>
      <w:r w:rsidR="00481655" w:rsidRPr="00FF23E2">
        <w:rPr>
          <w:rFonts w:eastAsia="Calibri" w:cs="Arial"/>
          <w:b/>
        </w:rPr>
        <w:t xml:space="preserve"> Jensen</w:t>
      </w:r>
      <w:r>
        <w:rPr>
          <w:rFonts w:eastAsia="Calibri" w:cs="Arial"/>
          <w:b/>
        </w:rPr>
        <w:t xml:space="preserve">, </w:t>
      </w:r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color w:val="1A1A1A"/>
          <w:sz w:val="21"/>
          <w:szCs w:val="21"/>
          <w:shd w:val="clear" w:color="auto" w:fill="FFFFFF"/>
        </w:rPr>
        <w:t>Head</w:t>
      </w:r>
      <w:proofErr w:type="spellEnd"/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 of Unit </w:t>
      </w:r>
      <w:proofErr w:type="spellStart"/>
      <w:r>
        <w:rPr>
          <w:rStyle w:val="Pogrubienie"/>
          <w:color w:val="1A1A1A"/>
          <w:sz w:val="21"/>
          <w:szCs w:val="21"/>
          <w:shd w:val="clear" w:color="auto" w:fill="FFFFFF"/>
        </w:rPr>
        <w:t>at</w:t>
      </w:r>
      <w:proofErr w:type="spellEnd"/>
      <w:r>
        <w:rPr>
          <w:rStyle w:val="Pogrubienie"/>
          <w:color w:val="1A1A1A"/>
          <w:sz w:val="21"/>
          <w:szCs w:val="21"/>
          <w:shd w:val="clear" w:color="auto" w:fill="FFFFFF"/>
        </w:rPr>
        <w:t xml:space="preserve"> CINEA.</w:t>
      </w:r>
    </w:p>
    <w:p w:rsidR="00481655" w:rsidRPr="00A95118" w:rsidRDefault="00481655" w:rsidP="00FF23E2">
      <w:pPr>
        <w:spacing w:before="100" w:beforeAutospacing="1" w:after="100" w:afterAutospacing="1" w:line="360" w:lineRule="auto"/>
        <w:rPr>
          <w:rFonts w:ascii="Calibri" w:hAnsi="Calibri"/>
          <w:b/>
          <w:color w:val="FF0000"/>
          <w:lang w:val="en-US"/>
        </w:rPr>
      </w:pPr>
    </w:p>
    <w:p w:rsidR="00E6191B" w:rsidRDefault="00710E46" w:rsidP="00FF23E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6C4AD0">
        <w:rPr>
          <w:rFonts w:eastAsia="Calibri" w:cs="Arial"/>
        </w:rPr>
        <w:t xml:space="preserve">zakresie </w:t>
      </w:r>
      <w:r>
        <w:rPr>
          <w:rFonts w:eastAsia="Calibri" w:cs="Arial"/>
        </w:rPr>
        <w:t xml:space="preserve">projektu </w:t>
      </w:r>
      <w:r w:rsidR="006C4AD0">
        <w:rPr>
          <w:rFonts w:eastAsia="Calibri" w:cs="Arial"/>
        </w:rPr>
        <w:t xml:space="preserve">zbudowano i zelektryfikowano prawie 70 km </w:t>
      </w:r>
      <w:r>
        <w:rPr>
          <w:rFonts w:eastAsia="Calibri" w:cs="Arial"/>
        </w:rPr>
        <w:t>torów oraz 233 rozjazdy</w:t>
      </w:r>
      <w:r w:rsidR="006C4AD0">
        <w:rPr>
          <w:rFonts w:eastAsia="Calibri" w:cs="Arial"/>
        </w:rPr>
        <w:t xml:space="preserve"> i urządzenia </w:t>
      </w:r>
      <w:r w:rsidR="00E6191B" w:rsidRPr="00E6191B">
        <w:rPr>
          <w:rFonts w:eastAsia="Calibri" w:cs="Arial"/>
        </w:rPr>
        <w:t>w ob</w:t>
      </w:r>
      <w:r w:rsidR="006C4AD0">
        <w:rPr>
          <w:rFonts w:eastAsia="Calibri" w:cs="Arial"/>
        </w:rPr>
        <w:t>szarze s</w:t>
      </w:r>
      <w:r w:rsidR="00332AD2">
        <w:rPr>
          <w:rFonts w:eastAsia="Calibri" w:cs="Arial"/>
        </w:rPr>
        <w:t xml:space="preserve">tacji </w:t>
      </w:r>
      <w:r w:rsidR="00E6191B" w:rsidRPr="00E6191B">
        <w:rPr>
          <w:rFonts w:eastAsia="Calibri" w:cs="Arial"/>
        </w:rPr>
        <w:t xml:space="preserve">Gdańsk Port Północny, Gdańsk Kanał Kaszubski, </w:t>
      </w:r>
      <w:r w:rsidR="006C5C8A">
        <w:rPr>
          <w:rFonts w:eastAsia="Calibri" w:cs="Arial"/>
        </w:rPr>
        <w:t>Gdańsk Zaspa Towarowa wraz z rejonem</w:t>
      </w:r>
      <w:r w:rsidR="00332AD2">
        <w:rPr>
          <w:rFonts w:eastAsia="Calibri" w:cs="Arial"/>
        </w:rPr>
        <w:t xml:space="preserve"> </w:t>
      </w:r>
      <w:r w:rsidR="00E6191B" w:rsidRPr="00E6191B">
        <w:rPr>
          <w:rFonts w:eastAsia="Calibri" w:cs="Arial"/>
        </w:rPr>
        <w:t>Gdańsk Wiślany oraz na liniach Gdańsk Główny – Gdańsk Zaspa Towarowa i Gdańsk Zaspa Towarowa – Gdańsk Wiślany (</w:t>
      </w:r>
      <w:proofErr w:type="spellStart"/>
      <w:r w:rsidR="00E6191B" w:rsidRPr="00E6191B">
        <w:rPr>
          <w:rFonts w:eastAsia="Calibri" w:cs="Arial"/>
        </w:rPr>
        <w:t>lk</w:t>
      </w:r>
      <w:proofErr w:type="spellEnd"/>
      <w:r w:rsidR="00E6191B" w:rsidRPr="00E6191B">
        <w:rPr>
          <w:rFonts w:eastAsia="Calibri" w:cs="Arial"/>
        </w:rPr>
        <w:t xml:space="preserve"> 227, 249 i 722). </w:t>
      </w:r>
    </w:p>
    <w:p w:rsidR="003B545F" w:rsidRDefault="00710E46" w:rsidP="00FF23E2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lastRenderedPageBreak/>
        <w:t>Sprawn</w:t>
      </w:r>
      <w:r w:rsidR="006C4AD0">
        <w:rPr>
          <w:rFonts w:eastAsia="Calibri" w:cs="Arial"/>
        </w:rPr>
        <w:t>ą i bezpieczną</w:t>
      </w:r>
      <w:r w:rsidR="00635FCD">
        <w:rPr>
          <w:rFonts w:eastAsia="Calibri" w:cs="Arial"/>
        </w:rPr>
        <w:t xml:space="preserve"> komunikację kolejową oraz drogową</w:t>
      </w:r>
      <w:r>
        <w:rPr>
          <w:rFonts w:eastAsia="Calibri" w:cs="Arial"/>
        </w:rPr>
        <w:t xml:space="preserve"> zapewniła budowa wiaduktu drogowego w ciągu ul. Ku Ujściu. </w:t>
      </w:r>
      <w:r w:rsidR="006C4AD0">
        <w:rPr>
          <w:rFonts w:eastAsia="Calibri" w:cs="Arial"/>
        </w:rPr>
        <w:t>K</w:t>
      </w:r>
      <w:r w:rsidR="00250A72">
        <w:rPr>
          <w:rFonts w:eastAsia="Calibri" w:cs="Arial"/>
        </w:rPr>
        <w:t xml:space="preserve">ierowcy korzystają </w:t>
      </w:r>
      <w:r w:rsidR="006C4AD0">
        <w:rPr>
          <w:rFonts w:eastAsia="Calibri" w:cs="Arial"/>
        </w:rPr>
        <w:t xml:space="preserve">z tego rozwiązania </w:t>
      </w:r>
      <w:r w:rsidR="00250A72">
        <w:rPr>
          <w:rFonts w:eastAsia="Calibri" w:cs="Arial"/>
        </w:rPr>
        <w:t>o</w:t>
      </w:r>
      <w:r w:rsidR="00E6191B" w:rsidRPr="00E6191B">
        <w:rPr>
          <w:rFonts w:eastAsia="Calibri" w:cs="Arial"/>
        </w:rPr>
        <w:t>d grudnia 2021 r.</w:t>
      </w:r>
      <w:r w:rsidR="003B545F">
        <w:rPr>
          <w:rFonts w:eastAsia="Calibri" w:cs="Arial"/>
        </w:rPr>
        <w:t xml:space="preserve"> </w:t>
      </w:r>
      <w:r w:rsidR="003B545F">
        <w:rPr>
          <w:rFonts w:cs="Arial"/>
        </w:rPr>
        <w:t>P</w:t>
      </w:r>
      <w:r w:rsidR="003B545F" w:rsidRPr="00E6191B">
        <w:rPr>
          <w:rFonts w:cs="Arial"/>
        </w:rPr>
        <w:t>rzebudowa</w:t>
      </w:r>
      <w:r w:rsidR="003B545F">
        <w:rPr>
          <w:rFonts w:cs="Arial"/>
        </w:rPr>
        <w:t>no 3 mosty oraz  2 wiadukty</w:t>
      </w:r>
      <w:r w:rsidR="003B545F" w:rsidRPr="00E6191B">
        <w:rPr>
          <w:rFonts w:cs="Arial"/>
        </w:rPr>
        <w:t xml:space="preserve"> i </w:t>
      </w:r>
      <w:r w:rsidR="003B545F">
        <w:rPr>
          <w:rFonts w:cs="Arial"/>
        </w:rPr>
        <w:t xml:space="preserve">kilkanaście </w:t>
      </w:r>
      <w:r w:rsidR="003B545F" w:rsidRPr="00E6191B">
        <w:rPr>
          <w:rFonts w:cs="Arial"/>
        </w:rPr>
        <w:t xml:space="preserve">przepustów. </w:t>
      </w:r>
    </w:p>
    <w:p w:rsidR="003B545F" w:rsidRDefault="00837CB1" w:rsidP="00FF23E2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</w:rPr>
        <w:t>Rozbudowa Lokalnego Centrum S</w:t>
      </w:r>
      <w:r w:rsidR="003B545F" w:rsidRPr="00E6191B">
        <w:rPr>
          <w:rFonts w:cs="Arial"/>
        </w:rPr>
        <w:t>terowania</w:t>
      </w:r>
      <w:r>
        <w:rPr>
          <w:rFonts w:cs="Arial"/>
        </w:rPr>
        <w:t xml:space="preserve"> Gdańsk Port Północny </w:t>
      </w:r>
      <w:r w:rsidR="00A3587B">
        <w:rPr>
          <w:rFonts w:cs="Arial"/>
        </w:rPr>
        <w:t>i budowa</w:t>
      </w:r>
      <w:r>
        <w:rPr>
          <w:rFonts w:cs="Arial"/>
        </w:rPr>
        <w:t xml:space="preserve"> nastawni na stacji Gdańsk Zaspa Towarowa</w:t>
      </w:r>
      <w:r w:rsidR="00A3587B">
        <w:rPr>
          <w:rFonts w:cs="Arial"/>
        </w:rPr>
        <w:t>, wyposażonych w</w:t>
      </w:r>
      <w:r w:rsidR="003B545F">
        <w:rPr>
          <w:rFonts w:cs="Arial"/>
        </w:rPr>
        <w:t xml:space="preserve"> </w:t>
      </w:r>
      <w:r w:rsidR="00A3587B">
        <w:rPr>
          <w:rFonts w:cs="Arial"/>
        </w:rPr>
        <w:t xml:space="preserve">nowe </w:t>
      </w:r>
      <w:r w:rsidR="003B545F">
        <w:rPr>
          <w:rFonts w:cs="Arial"/>
        </w:rPr>
        <w:t xml:space="preserve">komputerowe </w:t>
      </w:r>
      <w:r w:rsidR="003B545F" w:rsidRPr="00E6191B">
        <w:rPr>
          <w:rFonts w:cs="Arial"/>
        </w:rPr>
        <w:t>urządzenia oraz systemy telekomunikacyjne</w:t>
      </w:r>
      <w:r w:rsidR="00A3587B">
        <w:rPr>
          <w:rFonts w:cs="Arial"/>
        </w:rPr>
        <w:t>, zapewniły</w:t>
      </w:r>
      <w:r w:rsidR="003B545F" w:rsidRPr="00E6191B">
        <w:rPr>
          <w:rFonts w:cs="Arial"/>
        </w:rPr>
        <w:t xml:space="preserve"> sprawne i bezpieczne prowadzenie ruchu pociągów. </w:t>
      </w:r>
      <w:r w:rsidR="003B545F">
        <w:rPr>
          <w:rFonts w:cs="Arial"/>
        </w:rPr>
        <w:t xml:space="preserve">Pozytywny wpływ na bezpieczeństwo ma również modernizacja </w:t>
      </w:r>
      <w:r w:rsidR="00E6191B" w:rsidRPr="00E6191B">
        <w:rPr>
          <w:rFonts w:cs="Arial"/>
          <w:shd w:val="clear" w:color="auto" w:fill="FFFFFF"/>
        </w:rPr>
        <w:t>13 przejazdów kolejowo</w:t>
      </w:r>
      <w:r>
        <w:rPr>
          <w:rFonts w:cs="Arial"/>
          <w:shd w:val="clear" w:color="auto" w:fill="FFFFFF"/>
        </w:rPr>
        <w:t xml:space="preserve"> – </w:t>
      </w:r>
      <w:r w:rsidR="00E6191B" w:rsidRPr="00E6191B">
        <w:rPr>
          <w:rFonts w:cs="Arial"/>
          <w:shd w:val="clear" w:color="auto" w:fill="FFFFFF"/>
        </w:rPr>
        <w:t>drogowych</w:t>
      </w:r>
      <w:r w:rsidR="003B545F">
        <w:rPr>
          <w:rFonts w:cs="Arial"/>
          <w:shd w:val="clear" w:color="auto" w:fill="FFFFFF"/>
        </w:rPr>
        <w:t>.</w:t>
      </w:r>
    </w:p>
    <w:p w:rsidR="00710E46" w:rsidRPr="0079072E" w:rsidRDefault="00710E46" w:rsidP="00FF23E2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>
        <w:rPr>
          <w:rFonts w:eastAsia="Calibri" w:cs="Arial"/>
        </w:rPr>
        <w:t>Wartość inwestycji wyniosła 1,1 mld zł netto</w:t>
      </w:r>
      <w:r w:rsidRPr="00E6191B">
        <w:rPr>
          <w:rFonts w:eastAsia="Calibri" w:cs="Arial"/>
        </w:rPr>
        <w:t xml:space="preserve">. </w:t>
      </w:r>
      <w:r w:rsidRPr="00E6191B">
        <w:rPr>
          <w:rFonts w:cs="Arial"/>
          <w:shd w:val="clear" w:color="auto" w:fill="FFFFFF"/>
        </w:rPr>
        <w:t xml:space="preserve">Prawie 40 proc. tej kwoty stanowi dofinansowanie unijne ze środków instrumentu finansowego </w:t>
      </w:r>
      <w:proofErr w:type="spellStart"/>
      <w:r w:rsidRPr="00E6191B">
        <w:rPr>
          <w:rFonts w:cs="Arial"/>
          <w:shd w:val="clear" w:color="auto" w:fill="FFFFFF"/>
        </w:rPr>
        <w:t>Connecting</w:t>
      </w:r>
      <w:proofErr w:type="spellEnd"/>
      <w:r w:rsidRPr="00E6191B">
        <w:rPr>
          <w:rFonts w:cs="Arial"/>
          <w:shd w:val="clear" w:color="auto" w:fill="FFFFFF"/>
        </w:rPr>
        <w:t xml:space="preserve"> Europe </w:t>
      </w:r>
      <w:proofErr w:type="spellStart"/>
      <w:r w:rsidRPr="00E6191B">
        <w:rPr>
          <w:rFonts w:cs="Arial"/>
          <w:shd w:val="clear" w:color="auto" w:fill="FFFFFF"/>
        </w:rPr>
        <w:t>Facility</w:t>
      </w:r>
      <w:proofErr w:type="spellEnd"/>
      <w:r w:rsidRPr="00E6191B">
        <w:rPr>
          <w:rFonts w:cs="Arial"/>
          <w:shd w:val="clear" w:color="auto" w:fill="FFFFFF"/>
        </w:rPr>
        <w:t xml:space="preserve"> (CEF) – „Łącząc Europę”.</w:t>
      </w:r>
      <w:r w:rsidRPr="00E6191B">
        <w:rPr>
          <w:rFonts w:cs="Arial"/>
          <w:shd w:val="clear" w:color="auto" w:fill="FFFFFF"/>
          <w:lang w:eastAsia="pl-PL"/>
        </w:rPr>
        <w:t xml:space="preserve"> </w:t>
      </w:r>
    </w:p>
    <w:p w:rsidR="00E6191B" w:rsidRDefault="00E6191B" w:rsidP="00E6191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Przemysław Zieliński</w:t>
      </w:r>
    </w:p>
    <w:p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zespół</w:t>
      </w:r>
      <w:r w:rsidR="00E6191B" w:rsidRPr="00E6191B">
        <w:rPr>
          <w:rStyle w:val="Pogrubienie"/>
          <w:rFonts w:cs="Arial"/>
          <w:b w:val="0"/>
        </w:rPr>
        <w:t xml:space="preserve"> prasowy</w:t>
      </w:r>
    </w:p>
    <w:p w:rsidR="00E6191B" w:rsidRPr="00E6191B" w:rsidRDefault="00E6191B" w:rsidP="00E6191B">
      <w:pPr>
        <w:spacing w:after="0" w:line="360" w:lineRule="auto"/>
        <w:rPr>
          <w:rStyle w:val="Pogrubienie"/>
          <w:rFonts w:cs="Arial"/>
          <w:b w:val="0"/>
        </w:rPr>
      </w:pPr>
      <w:r w:rsidRPr="00E6191B">
        <w:rPr>
          <w:rStyle w:val="Pogrubienie"/>
          <w:rFonts w:cs="Arial"/>
          <w:b w:val="0"/>
        </w:rPr>
        <w:t>PKP Polskie Linie Kolejowe S.A.</w:t>
      </w:r>
    </w:p>
    <w:p w:rsidR="00E6191B" w:rsidRPr="00E6191B" w:rsidRDefault="00382B1D" w:rsidP="00E6191B">
      <w:pPr>
        <w:spacing w:after="0" w:line="360" w:lineRule="auto"/>
        <w:rPr>
          <w:rStyle w:val="Pogrubienie"/>
          <w:rFonts w:cs="Arial"/>
        </w:rPr>
      </w:pPr>
      <w:hyperlink r:id="rId8" w:history="1">
        <w:r w:rsidR="00E6191B" w:rsidRPr="00E6191B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:rsidR="00E6191B" w:rsidRPr="00E6191B" w:rsidRDefault="00D56A51" w:rsidP="00E6191B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 506 564 659</w:t>
      </w:r>
    </w:p>
    <w:p w:rsidR="00E6191B" w:rsidRDefault="00E6191B" w:rsidP="00E6191B"/>
    <w:p w:rsidR="00E6191B" w:rsidRPr="00313FD8" w:rsidRDefault="00E6191B" w:rsidP="00E6191B">
      <w:pPr>
        <w:spacing w:after="0" w:line="360" w:lineRule="auto"/>
        <w:rPr>
          <w:rFonts w:cs="Arial"/>
        </w:rPr>
      </w:pPr>
      <w:r w:rsidRPr="00313FD8">
        <w:rPr>
          <w:rFonts w:cs="Arial"/>
        </w:rPr>
        <w:t>Projekt jest współfinansowany przez Unię Europejską z Instrumentu „Łącząc Europę”.</w:t>
      </w:r>
    </w:p>
    <w:p w:rsidR="00E6191B" w:rsidRPr="00313FD8" w:rsidRDefault="00E6191B" w:rsidP="00E6191B">
      <w:pPr>
        <w:spacing w:after="0" w:line="360" w:lineRule="auto"/>
      </w:pPr>
      <w:r w:rsidRPr="00313FD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E6191B" w:rsidRPr="00F92C68" w:rsidRDefault="00E6191B" w:rsidP="00E6191B">
      <w:pPr>
        <w:spacing w:line="360" w:lineRule="auto"/>
        <w:rPr>
          <w:rFonts w:cs="Arial"/>
        </w:rPr>
      </w:pPr>
    </w:p>
    <w:p w:rsidR="00C22107" w:rsidRDefault="00C22107" w:rsidP="00534832">
      <w:pPr>
        <w:spacing w:line="360" w:lineRule="auto"/>
      </w:pP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D" w:rsidRDefault="00382B1D" w:rsidP="009D1AEB">
      <w:pPr>
        <w:spacing w:after="0" w:line="240" w:lineRule="auto"/>
      </w:pPr>
      <w:r>
        <w:separator/>
      </w:r>
    </w:p>
  </w:endnote>
  <w:endnote w:type="continuationSeparator" w:id="0">
    <w:p w:rsidR="00382B1D" w:rsidRDefault="00382B1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32AD2" w:rsidRDefault="00332AD2" w:rsidP="00332AD2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32AD2" w:rsidRDefault="00332AD2" w:rsidP="00332AD2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D56A51" w:rsidRDefault="00332AD2" w:rsidP="00332AD2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D" w:rsidRDefault="00382B1D" w:rsidP="009D1AEB">
      <w:pPr>
        <w:spacing w:after="0" w:line="240" w:lineRule="auto"/>
      </w:pPr>
      <w:r>
        <w:separator/>
      </w:r>
    </w:p>
  </w:footnote>
  <w:footnote w:type="continuationSeparator" w:id="0">
    <w:p w:rsidR="00382B1D" w:rsidRDefault="00382B1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4124E"/>
    <w:rsid w:val="00050D35"/>
    <w:rsid w:val="00064CAA"/>
    <w:rsid w:val="00090FC1"/>
    <w:rsid w:val="000912A7"/>
    <w:rsid w:val="000A2B98"/>
    <w:rsid w:val="000A55EC"/>
    <w:rsid w:val="000D3DDB"/>
    <w:rsid w:val="000D43FC"/>
    <w:rsid w:val="000E4482"/>
    <w:rsid w:val="00106317"/>
    <w:rsid w:val="00121ED2"/>
    <w:rsid w:val="001305C7"/>
    <w:rsid w:val="001305DA"/>
    <w:rsid w:val="00131509"/>
    <w:rsid w:val="0013182B"/>
    <w:rsid w:val="00135825"/>
    <w:rsid w:val="00144BA2"/>
    <w:rsid w:val="00145B8D"/>
    <w:rsid w:val="00152FA0"/>
    <w:rsid w:val="00154367"/>
    <w:rsid w:val="00167521"/>
    <w:rsid w:val="00170A4F"/>
    <w:rsid w:val="00190888"/>
    <w:rsid w:val="001A40E7"/>
    <w:rsid w:val="001B0C8E"/>
    <w:rsid w:val="001B1170"/>
    <w:rsid w:val="001C408D"/>
    <w:rsid w:val="001C65A1"/>
    <w:rsid w:val="001D644B"/>
    <w:rsid w:val="001D6B6F"/>
    <w:rsid w:val="001D7CB1"/>
    <w:rsid w:val="001F0A03"/>
    <w:rsid w:val="00200976"/>
    <w:rsid w:val="00204BB4"/>
    <w:rsid w:val="00217F0B"/>
    <w:rsid w:val="0022706D"/>
    <w:rsid w:val="002272E6"/>
    <w:rsid w:val="00236985"/>
    <w:rsid w:val="0024361D"/>
    <w:rsid w:val="002463FA"/>
    <w:rsid w:val="00250A72"/>
    <w:rsid w:val="00253808"/>
    <w:rsid w:val="00277762"/>
    <w:rsid w:val="00291328"/>
    <w:rsid w:val="002B26E3"/>
    <w:rsid w:val="002B4F87"/>
    <w:rsid w:val="002C65C4"/>
    <w:rsid w:val="002D2535"/>
    <w:rsid w:val="002F1479"/>
    <w:rsid w:val="002F6767"/>
    <w:rsid w:val="00311139"/>
    <w:rsid w:val="00311945"/>
    <w:rsid w:val="003215D4"/>
    <w:rsid w:val="00332AD2"/>
    <w:rsid w:val="003546D4"/>
    <w:rsid w:val="0035752A"/>
    <w:rsid w:val="003609C0"/>
    <w:rsid w:val="00382B1D"/>
    <w:rsid w:val="00395351"/>
    <w:rsid w:val="003A5851"/>
    <w:rsid w:val="003B007B"/>
    <w:rsid w:val="003B3668"/>
    <w:rsid w:val="003B545F"/>
    <w:rsid w:val="003D05C9"/>
    <w:rsid w:val="003E4EB3"/>
    <w:rsid w:val="003E60D7"/>
    <w:rsid w:val="004117D5"/>
    <w:rsid w:val="004379EA"/>
    <w:rsid w:val="00455C9B"/>
    <w:rsid w:val="004643D7"/>
    <w:rsid w:val="004735C1"/>
    <w:rsid w:val="00481655"/>
    <w:rsid w:val="0048296D"/>
    <w:rsid w:val="00486A35"/>
    <w:rsid w:val="004F11FF"/>
    <w:rsid w:val="0051157D"/>
    <w:rsid w:val="00515A8C"/>
    <w:rsid w:val="00534832"/>
    <w:rsid w:val="00552634"/>
    <w:rsid w:val="00563AE4"/>
    <w:rsid w:val="005678FA"/>
    <w:rsid w:val="00576E7C"/>
    <w:rsid w:val="00597EF4"/>
    <w:rsid w:val="005A7335"/>
    <w:rsid w:val="005C338E"/>
    <w:rsid w:val="005C5FAF"/>
    <w:rsid w:val="005D06AB"/>
    <w:rsid w:val="005D7FB8"/>
    <w:rsid w:val="005F1C96"/>
    <w:rsid w:val="005F53EF"/>
    <w:rsid w:val="006128A7"/>
    <w:rsid w:val="00614853"/>
    <w:rsid w:val="00635A34"/>
    <w:rsid w:val="00635FCD"/>
    <w:rsid w:val="006361CB"/>
    <w:rsid w:val="0063625B"/>
    <w:rsid w:val="00643FB9"/>
    <w:rsid w:val="006474EC"/>
    <w:rsid w:val="00653FCB"/>
    <w:rsid w:val="00682448"/>
    <w:rsid w:val="0068763B"/>
    <w:rsid w:val="0069089D"/>
    <w:rsid w:val="006B45B3"/>
    <w:rsid w:val="006C4AD0"/>
    <w:rsid w:val="006C4B33"/>
    <w:rsid w:val="006C5C8A"/>
    <w:rsid w:val="006C6C1C"/>
    <w:rsid w:val="006D4CB3"/>
    <w:rsid w:val="006E75DA"/>
    <w:rsid w:val="0070040A"/>
    <w:rsid w:val="00710E46"/>
    <w:rsid w:val="00710F96"/>
    <w:rsid w:val="00714462"/>
    <w:rsid w:val="00714C3C"/>
    <w:rsid w:val="00730C43"/>
    <w:rsid w:val="00745206"/>
    <w:rsid w:val="0075147D"/>
    <w:rsid w:val="00751C29"/>
    <w:rsid w:val="00754586"/>
    <w:rsid w:val="007614F1"/>
    <w:rsid w:val="0077363A"/>
    <w:rsid w:val="00783C7F"/>
    <w:rsid w:val="007931F1"/>
    <w:rsid w:val="00793355"/>
    <w:rsid w:val="007A3C2A"/>
    <w:rsid w:val="007B7FE3"/>
    <w:rsid w:val="007D0333"/>
    <w:rsid w:val="007F3648"/>
    <w:rsid w:val="008144D1"/>
    <w:rsid w:val="0081528E"/>
    <w:rsid w:val="00816DB5"/>
    <w:rsid w:val="00837CB1"/>
    <w:rsid w:val="00844B09"/>
    <w:rsid w:val="008533DA"/>
    <w:rsid w:val="008571A1"/>
    <w:rsid w:val="00860074"/>
    <w:rsid w:val="00872CB8"/>
    <w:rsid w:val="00887553"/>
    <w:rsid w:val="00894632"/>
    <w:rsid w:val="00897C19"/>
    <w:rsid w:val="008B33FA"/>
    <w:rsid w:val="008C3510"/>
    <w:rsid w:val="008D005C"/>
    <w:rsid w:val="008D44D7"/>
    <w:rsid w:val="00907FD6"/>
    <w:rsid w:val="00910E1A"/>
    <w:rsid w:val="009176F3"/>
    <w:rsid w:val="00920D7E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9D7A90"/>
    <w:rsid w:val="00A120DB"/>
    <w:rsid w:val="00A15AED"/>
    <w:rsid w:val="00A26E30"/>
    <w:rsid w:val="00A3587B"/>
    <w:rsid w:val="00A44040"/>
    <w:rsid w:val="00A676D8"/>
    <w:rsid w:val="00A92CE8"/>
    <w:rsid w:val="00A95118"/>
    <w:rsid w:val="00A975B5"/>
    <w:rsid w:val="00AA5E6B"/>
    <w:rsid w:val="00AB5AC1"/>
    <w:rsid w:val="00AD4A07"/>
    <w:rsid w:val="00AE3FFB"/>
    <w:rsid w:val="00AF1064"/>
    <w:rsid w:val="00AF6C52"/>
    <w:rsid w:val="00B01806"/>
    <w:rsid w:val="00B01C9C"/>
    <w:rsid w:val="00B44F14"/>
    <w:rsid w:val="00B50057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C01C95"/>
    <w:rsid w:val="00C06A9C"/>
    <w:rsid w:val="00C14EDA"/>
    <w:rsid w:val="00C22107"/>
    <w:rsid w:val="00C445D1"/>
    <w:rsid w:val="00C66E46"/>
    <w:rsid w:val="00C80FD8"/>
    <w:rsid w:val="00C81935"/>
    <w:rsid w:val="00C85E7A"/>
    <w:rsid w:val="00C90AB0"/>
    <w:rsid w:val="00CD29DF"/>
    <w:rsid w:val="00CE487F"/>
    <w:rsid w:val="00CF1498"/>
    <w:rsid w:val="00CF3E69"/>
    <w:rsid w:val="00CF75F5"/>
    <w:rsid w:val="00D0507A"/>
    <w:rsid w:val="00D149FC"/>
    <w:rsid w:val="00D220D0"/>
    <w:rsid w:val="00D22732"/>
    <w:rsid w:val="00D24675"/>
    <w:rsid w:val="00D56A51"/>
    <w:rsid w:val="00D56E44"/>
    <w:rsid w:val="00D602ED"/>
    <w:rsid w:val="00D65317"/>
    <w:rsid w:val="00D748C7"/>
    <w:rsid w:val="00D76C75"/>
    <w:rsid w:val="00D829B0"/>
    <w:rsid w:val="00D85DC6"/>
    <w:rsid w:val="00D87003"/>
    <w:rsid w:val="00DB08B7"/>
    <w:rsid w:val="00DB3F95"/>
    <w:rsid w:val="00DC146C"/>
    <w:rsid w:val="00DE17B8"/>
    <w:rsid w:val="00DE6653"/>
    <w:rsid w:val="00DF3E48"/>
    <w:rsid w:val="00DF45C5"/>
    <w:rsid w:val="00DF5D36"/>
    <w:rsid w:val="00E129D3"/>
    <w:rsid w:val="00E140DF"/>
    <w:rsid w:val="00E31727"/>
    <w:rsid w:val="00E32E39"/>
    <w:rsid w:val="00E43078"/>
    <w:rsid w:val="00E6191B"/>
    <w:rsid w:val="00E927F3"/>
    <w:rsid w:val="00E92D16"/>
    <w:rsid w:val="00EC755D"/>
    <w:rsid w:val="00ED535D"/>
    <w:rsid w:val="00EE039E"/>
    <w:rsid w:val="00EE088A"/>
    <w:rsid w:val="00F01F1C"/>
    <w:rsid w:val="00F04CED"/>
    <w:rsid w:val="00F10015"/>
    <w:rsid w:val="00F12AF5"/>
    <w:rsid w:val="00F21E61"/>
    <w:rsid w:val="00F27DFE"/>
    <w:rsid w:val="00F31ADF"/>
    <w:rsid w:val="00F44131"/>
    <w:rsid w:val="00F55632"/>
    <w:rsid w:val="00F646E3"/>
    <w:rsid w:val="00F842CA"/>
    <w:rsid w:val="00F974A5"/>
    <w:rsid w:val="00FB23B9"/>
    <w:rsid w:val="00FC7BDC"/>
    <w:rsid w:val="00FE003D"/>
    <w:rsid w:val="00FE642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EE31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165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8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FAC9-5B55-4EA3-B563-FFD4F5D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Towary jadą po torach do portu w Gdańsku sprawniej i szybciej</vt:lpstr>
    </vt:vector>
  </TitlesOfParts>
  <Company>PKP PLK S.A.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Towary jadą po torach do portu w Gdańsku sprawniej i szybciej</dc:title>
  <dc:subject/>
  <dc:creator>PKP Polskie Linie Kolejowe S.A.</dc:creator>
  <cp:keywords/>
  <dc:description/>
  <cp:lastModifiedBy>Dudzińska Maria</cp:lastModifiedBy>
  <cp:revision>3</cp:revision>
  <cp:lastPrinted>2022-03-23T08:42:00Z</cp:lastPrinted>
  <dcterms:created xsi:type="dcterms:W3CDTF">2022-11-30T09:01:00Z</dcterms:created>
  <dcterms:modified xsi:type="dcterms:W3CDTF">2022-11-30T09:02:00Z</dcterms:modified>
</cp:coreProperties>
</file>