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282477">
        <w:rPr>
          <w:rFonts w:ascii="Arial" w:hAnsi="Arial" w:cs="Arial"/>
        </w:rPr>
        <w:t>4</w:t>
      </w:r>
      <w:r w:rsidR="008556DF">
        <w:rPr>
          <w:rFonts w:ascii="Arial" w:hAnsi="Arial" w:cs="Arial"/>
        </w:rPr>
        <w:t xml:space="preserve"> września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F478C7" w:rsidRP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8556DF" w:rsidRPr="00E25AF1" w:rsidRDefault="00DE06B4" w:rsidP="008556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PPMT zyskało lokomotywę, która</w:t>
      </w:r>
      <w:r w:rsidR="008556DF" w:rsidRPr="00E25AF1">
        <w:rPr>
          <w:rFonts w:ascii="Arial" w:hAnsi="Arial" w:cs="Arial"/>
          <w:b/>
        </w:rPr>
        <w:t xml:space="preserve"> usprawni transport kruszyw </w:t>
      </w:r>
    </w:p>
    <w:p w:rsidR="008556DF" w:rsidRPr="00E80826" w:rsidRDefault="00DE06B4" w:rsidP="008556DF">
      <w:pPr>
        <w:spacing w:line="360" w:lineRule="auto"/>
        <w:jc w:val="both"/>
        <w:rPr>
          <w:rFonts w:ascii="Arial" w:hAnsi="Arial" w:cs="Arial"/>
          <w:b/>
          <w:bCs/>
        </w:rPr>
      </w:pPr>
      <w:r w:rsidRPr="00E80826">
        <w:rPr>
          <w:rFonts w:ascii="Arial" w:hAnsi="Arial" w:cs="Arial"/>
          <w:b/>
          <w:bCs/>
        </w:rPr>
        <w:t>Pomorskie Przedsiębiorstwo Mecha</w:t>
      </w:r>
      <w:r>
        <w:rPr>
          <w:rFonts w:ascii="Arial" w:hAnsi="Arial" w:cs="Arial"/>
          <w:b/>
          <w:bCs/>
        </w:rPr>
        <w:t xml:space="preserve">niczno-Torowe sp. z o.o., </w:t>
      </w:r>
      <w:r w:rsidRPr="00E80826">
        <w:rPr>
          <w:rFonts w:ascii="Arial" w:hAnsi="Arial" w:cs="Arial"/>
          <w:b/>
          <w:bCs/>
        </w:rPr>
        <w:t>spó</w:t>
      </w:r>
      <w:r>
        <w:rPr>
          <w:rFonts w:ascii="Arial" w:hAnsi="Arial" w:cs="Arial"/>
          <w:b/>
          <w:bCs/>
        </w:rPr>
        <w:t>łka zależna PKP Polskich Linii K</w:t>
      </w:r>
      <w:r w:rsidRPr="00E80826">
        <w:rPr>
          <w:rFonts w:ascii="Arial" w:hAnsi="Arial" w:cs="Arial"/>
          <w:b/>
          <w:bCs/>
        </w:rPr>
        <w:t>olejowych S.A., zawarła umowę najmu nowej lokomotywy elektrycznej.</w:t>
      </w:r>
      <w:r>
        <w:rPr>
          <w:rFonts w:ascii="Arial" w:hAnsi="Arial" w:cs="Arial"/>
          <w:b/>
          <w:bCs/>
        </w:rPr>
        <w:t xml:space="preserve"> Pojazd</w:t>
      </w:r>
      <w:r w:rsidR="008556DF" w:rsidRPr="00E80826">
        <w:rPr>
          <w:rFonts w:ascii="Arial" w:hAnsi="Arial" w:cs="Arial"/>
          <w:b/>
          <w:bCs/>
        </w:rPr>
        <w:t xml:space="preserve"> zapewni transport </w:t>
      </w:r>
      <w:r w:rsidR="008556DF">
        <w:rPr>
          <w:rFonts w:ascii="Arial" w:hAnsi="Arial" w:cs="Arial"/>
          <w:b/>
          <w:bCs/>
        </w:rPr>
        <w:t xml:space="preserve">nawet 1750 ton ładunku. </w:t>
      </w:r>
      <w:r>
        <w:rPr>
          <w:rFonts w:ascii="Arial" w:hAnsi="Arial" w:cs="Arial"/>
          <w:b/>
          <w:bCs/>
        </w:rPr>
        <w:t>B</w:t>
      </w:r>
      <w:r w:rsidR="008556DF" w:rsidRPr="00E80826">
        <w:rPr>
          <w:rFonts w:ascii="Arial" w:hAnsi="Arial" w:cs="Arial"/>
          <w:b/>
          <w:bCs/>
        </w:rPr>
        <w:t>ędzie wykorzyst</w:t>
      </w:r>
      <w:r>
        <w:rPr>
          <w:rFonts w:ascii="Arial" w:hAnsi="Arial" w:cs="Arial"/>
          <w:b/>
          <w:bCs/>
        </w:rPr>
        <w:t>any</w:t>
      </w:r>
      <w:r w:rsidR="008556DF" w:rsidRPr="00E808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przy </w:t>
      </w:r>
      <w:r w:rsidR="008556DF" w:rsidRPr="00E80826">
        <w:rPr>
          <w:rFonts w:ascii="Arial" w:hAnsi="Arial" w:cs="Arial"/>
          <w:b/>
          <w:bCs/>
        </w:rPr>
        <w:t>prac</w:t>
      </w:r>
      <w:r>
        <w:rPr>
          <w:rFonts w:ascii="Arial" w:hAnsi="Arial" w:cs="Arial"/>
          <w:b/>
          <w:bCs/>
        </w:rPr>
        <w:t>ach</w:t>
      </w:r>
      <w:r w:rsidR="008556DF" w:rsidRPr="00E80826">
        <w:rPr>
          <w:rFonts w:ascii="Arial" w:hAnsi="Arial" w:cs="Arial"/>
          <w:b/>
          <w:bCs/>
        </w:rPr>
        <w:t xml:space="preserve"> inwestycyjnych realizowanych przez </w:t>
      </w:r>
      <w:r w:rsidR="00C66097" w:rsidRPr="00C66097">
        <w:rPr>
          <w:rFonts w:ascii="Arial" w:hAnsi="Arial" w:cs="Arial"/>
          <w:b/>
          <w:bCs/>
        </w:rPr>
        <w:t>PPMT</w:t>
      </w:r>
      <w:r w:rsidR="008556DF" w:rsidRPr="00947E6D">
        <w:rPr>
          <w:rFonts w:ascii="Arial" w:hAnsi="Arial" w:cs="Arial"/>
          <w:b/>
          <w:bCs/>
          <w:color w:val="FF0000"/>
        </w:rPr>
        <w:t xml:space="preserve"> </w:t>
      </w:r>
      <w:r w:rsidR="008556DF" w:rsidRPr="00E80826">
        <w:rPr>
          <w:rFonts w:ascii="Arial" w:hAnsi="Arial" w:cs="Arial"/>
          <w:b/>
          <w:bCs/>
        </w:rPr>
        <w:t>w latach 2019 – 2021.</w:t>
      </w:r>
    </w:p>
    <w:p w:rsidR="008556DF" w:rsidRPr="00C22A36" w:rsidRDefault="008556DF" w:rsidP="008556DF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E80826">
        <w:rPr>
          <w:rFonts w:ascii="Arial" w:hAnsi="Arial" w:cs="Arial"/>
          <w:bCs/>
        </w:rPr>
        <w:t xml:space="preserve">Nowa lokomotywa elektryczna zapewni sprawne dostawy kruszyw na </w:t>
      </w:r>
      <w:r w:rsidR="00DE06B4">
        <w:rPr>
          <w:rFonts w:ascii="Arial" w:hAnsi="Arial" w:cs="Arial"/>
          <w:bCs/>
        </w:rPr>
        <w:t xml:space="preserve">budowy </w:t>
      </w:r>
      <w:r>
        <w:rPr>
          <w:rFonts w:ascii="Arial" w:hAnsi="Arial" w:cs="Arial"/>
          <w:bCs/>
        </w:rPr>
        <w:t>na sieci kolejowej.</w:t>
      </w:r>
      <w:r w:rsidRPr="00E80826">
        <w:rPr>
          <w:rFonts w:ascii="Arial" w:hAnsi="Arial" w:cs="Arial"/>
          <w:bCs/>
        </w:rPr>
        <w:t xml:space="preserve"> </w:t>
      </w:r>
      <w:r w:rsidR="00DE06B4" w:rsidRPr="00E80826">
        <w:rPr>
          <w:rFonts w:ascii="Arial" w:hAnsi="Arial" w:cs="Arial"/>
          <w:bCs/>
        </w:rPr>
        <w:t xml:space="preserve">Dzięki wyposażeniu w tzw. spalinowy moduł dojazdowy, </w:t>
      </w:r>
      <w:r w:rsidR="00DE06B4">
        <w:rPr>
          <w:rFonts w:ascii="Arial" w:hAnsi="Arial" w:cs="Arial"/>
          <w:bCs/>
        </w:rPr>
        <w:t xml:space="preserve">pojazd obsłuży </w:t>
      </w:r>
      <w:r w:rsidR="00DE06B4" w:rsidRPr="00E80826">
        <w:rPr>
          <w:rFonts w:ascii="Arial" w:hAnsi="Arial" w:cs="Arial"/>
          <w:bCs/>
        </w:rPr>
        <w:t xml:space="preserve">niezelektryfikowaną bocznicę, bez </w:t>
      </w:r>
      <w:r w:rsidR="00DE06B4">
        <w:rPr>
          <w:rFonts w:ascii="Arial" w:hAnsi="Arial" w:cs="Arial"/>
          <w:bCs/>
        </w:rPr>
        <w:t xml:space="preserve">współpracy </w:t>
      </w:r>
      <w:r w:rsidR="00DE06B4" w:rsidRPr="00E80826">
        <w:rPr>
          <w:rFonts w:ascii="Arial" w:hAnsi="Arial" w:cs="Arial"/>
          <w:bCs/>
        </w:rPr>
        <w:t xml:space="preserve">i oczekiwania na </w:t>
      </w:r>
      <w:r w:rsidR="00DE06B4">
        <w:rPr>
          <w:rFonts w:ascii="Arial" w:hAnsi="Arial" w:cs="Arial"/>
          <w:bCs/>
        </w:rPr>
        <w:t xml:space="preserve">spalinową </w:t>
      </w:r>
      <w:r w:rsidR="00DE06B4" w:rsidRPr="00E80826">
        <w:rPr>
          <w:rFonts w:ascii="Arial" w:hAnsi="Arial" w:cs="Arial"/>
          <w:bCs/>
        </w:rPr>
        <w:t>lokomotywę manewrową</w:t>
      </w:r>
      <w:r w:rsidR="009956F9">
        <w:rPr>
          <w:rFonts w:ascii="Arial" w:hAnsi="Arial" w:cs="Arial"/>
          <w:bCs/>
        </w:rPr>
        <w:t xml:space="preserve">. </w:t>
      </w:r>
      <w:r w:rsidR="00DE06B4">
        <w:rPr>
          <w:rFonts w:ascii="Arial" w:hAnsi="Arial" w:cs="Arial"/>
          <w:bCs/>
        </w:rPr>
        <w:t xml:space="preserve">Takie rozwiązanie </w:t>
      </w:r>
      <w:r w:rsidR="00DE06B4" w:rsidRPr="002A1513">
        <w:rPr>
          <w:rFonts w:ascii="Arial" w:hAnsi="Arial" w:cs="Arial"/>
          <w:bCs/>
        </w:rPr>
        <w:t>przyspieszy wyładunek</w:t>
      </w:r>
      <w:r w:rsidR="00DE06B4">
        <w:rPr>
          <w:rFonts w:ascii="Arial" w:hAnsi="Arial" w:cs="Arial"/>
          <w:bCs/>
        </w:rPr>
        <w:t xml:space="preserve"> materiału</w:t>
      </w:r>
      <w:r w:rsidR="00DE06B4" w:rsidRPr="00C22A36">
        <w:rPr>
          <w:rFonts w:ascii="Arial" w:hAnsi="Arial" w:cs="Arial"/>
          <w:bCs/>
          <w:color w:val="FF0000"/>
        </w:rPr>
        <w:t xml:space="preserve">. </w:t>
      </w:r>
      <w:r w:rsidRPr="00AC198F">
        <w:rPr>
          <w:rFonts w:ascii="Arial" w:hAnsi="Arial" w:cs="Arial"/>
          <w:bCs/>
        </w:rPr>
        <w:t xml:space="preserve">Dzięki nowoczesnym rozwiązaniom, lokomotywa może </w:t>
      </w:r>
      <w:r w:rsidR="00DE06B4" w:rsidRPr="00AC198F">
        <w:rPr>
          <w:rFonts w:ascii="Arial" w:hAnsi="Arial" w:cs="Arial"/>
          <w:bCs/>
        </w:rPr>
        <w:t xml:space="preserve">prowadzić </w:t>
      </w:r>
      <w:r w:rsidR="00E83993" w:rsidRPr="00AC198F">
        <w:rPr>
          <w:rFonts w:ascii="Arial" w:hAnsi="Arial" w:cs="Arial"/>
          <w:bCs/>
        </w:rPr>
        <w:t xml:space="preserve">niemal 40 </w:t>
      </w:r>
      <w:r w:rsidR="00C22A36" w:rsidRPr="00AC198F">
        <w:rPr>
          <w:rFonts w:ascii="Arial" w:hAnsi="Arial" w:cs="Arial"/>
          <w:bCs/>
        </w:rPr>
        <w:t xml:space="preserve">wagonów załadowanych kruszywem, co oznacza, że na miejsce prowadzonych inwestycji jednorazowo trafi </w:t>
      </w:r>
      <w:r w:rsidR="00197030">
        <w:rPr>
          <w:rFonts w:ascii="Arial" w:hAnsi="Arial" w:cs="Arial"/>
          <w:bCs/>
        </w:rPr>
        <w:t>ponad 1700</w:t>
      </w:r>
      <w:r w:rsidR="00C22A36" w:rsidRPr="00AC198F">
        <w:rPr>
          <w:rFonts w:ascii="Arial" w:hAnsi="Arial" w:cs="Arial"/>
          <w:bCs/>
        </w:rPr>
        <w:t xml:space="preserve"> </w:t>
      </w:r>
      <w:r w:rsidRPr="00AC198F">
        <w:rPr>
          <w:rFonts w:ascii="Arial" w:hAnsi="Arial" w:cs="Arial"/>
          <w:bCs/>
        </w:rPr>
        <w:t xml:space="preserve">ton ładunków </w:t>
      </w:r>
      <w:r w:rsidR="009956F9">
        <w:rPr>
          <w:rFonts w:ascii="Arial" w:hAnsi="Arial" w:cs="Arial"/>
          <w:bCs/>
        </w:rPr>
        <w:t xml:space="preserve">potrzebnych do wykonania robót. </w:t>
      </w:r>
      <w:r w:rsidRPr="00E80826">
        <w:rPr>
          <w:rFonts w:ascii="Arial" w:hAnsi="Arial" w:cs="Arial"/>
          <w:bCs/>
        </w:rPr>
        <w:t xml:space="preserve">Sprawny dowóz materiałów </w:t>
      </w:r>
      <w:r w:rsidR="009956F9">
        <w:rPr>
          <w:rFonts w:ascii="Arial" w:hAnsi="Arial" w:cs="Arial"/>
          <w:bCs/>
        </w:rPr>
        <w:t>wpłynie na szybsze</w:t>
      </w:r>
      <w:r w:rsidRPr="00E80826">
        <w:rPr>
          <w:rFonts w:ascii="Arial" w:hAnsi="Arial" w:cs="Arial"/>
          <w:bCs/>
        </w:rPr>
        <w:t xml:space="preserve"> tempo prac na modernizowanych odcinkach.</w:t>
      </w:r>
      <w:r w:rsidRPr="00E80826">
        <w:rPr>
          <w:rFonts w:ascii="Arial" w:hAnsi="Arial" w:cs="Arial"/>
          <w:b/>
          <w:bCs/>
        </w:rPr>
        <w:t xml:space="preserve"> </w:t>
      </w:r>
    </w:p>
    <w:p w:rsidR="008556DF" w:rsidRPr="002A1513" w:rsidRDefault="008556DF" w:rsidP="008556DF">
      <w:pPr>
        <w:spacing w:line="360" w:lineRule="auto"/>
        <w:jc w:val="both"/>
        <w:rPr>
          <w:rFonts w:ascii="Arial" w:hAnsi="Arial" w:cs="Arial"/>
          <w:bCs/>
        </w:rPr>
      </w:pPr>
      <w:r w:rsidRPr="002A1513">
        <w:rPr>
          <w:rFonts w:ascii="Arial" w:hAnsi="Arial" w:cs="Arial"/>
          <w:bCs/>
        </w:rPr>
        <w:t xml:space="preserve">Umowę najmu nowej lokomotywy elektrycznej Gama typu 111Ed ze spalinowym modułem dojazdowym MARATHON </w:t>
      </w:r>
      <w:r w:rsidRPr="00E25AF1">
        <w:rPr>
          <w:rFonts w:ascii="Arial" w:hAnsi="Arial" w:cs="Arial"/>
          <w:bCs/>
        </w:rPr>
        <w:t>Pomorskie Przedsiębiorstwo Mechaniczno-Torowe</w:t>
      </w:r>
      <w:r w:rsidR="005C68AC">
        <w:rPr>
          <w:rFonts w:ascii="Arial" w:hAnsi="Arial" w:cs="Arial"/>
          <w:bCs/>
        </w:rPr>
        <w:t xml:space="preserve"> sp. z o.o.</w:t>
      </w:r>
      <w:r>
        <w:rPr>
          <w:rFonts w:ascii="Arial" w:hAnsi="Arial" w:cs="Arial"/>
          <w:bCs/>
        </w:rPr>
        <w:t xml:space="preserve"> (PPMT) zawarło</w:t>
      </w:r>
      <w:r w:rsidRPr="002A1513">
        <w:rPr>
          <w:rFonts w:ascii="Arial" w:hAnsi="Arial" w:cs="Arial"/>
          <w:bCs/>
        </w:rPr>
        <w:t xml:space="preserve"> z Rail Capital Partners sp. z o.o. Pojazd będzie wykorzystywany podczas prowadzenia prac inwestycyjnych realizowanych przez PPMT w latach 2019 – 2021.</w:t>
      </w:r>
    </w:p>
    <w:p w:rsidR="008556DF" w:rsidRPr="00E07325" w:rsidRDefault="008556DF" w:rsidP="008556DF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bCs/>
          <w:i/>
        </w:rPr>
        <w:t xml:space="preserve">- </w:t>
      </w:r>
      <w:r w:rsidRPr="002A1513">
        <w:rPr>
          <w:rFonts w:ascii="Arial" w:hAnsi="Arial" w:cs="Arial"/>
          <w:bCs/>
          <w:i/>
        </w:rPr>
        <w:t>Sprawna realizacja prac na liniach kolejowych wymaga korzysta</w:t>
      </w:r>
      <w:r>
        <w:rPr>
          <w:rFonts w:ascii="Arial" w:hAnsi="Arial" w:cs="Arial"/>
          <w:bCs/>
          <w:i/>
        </w:rPr>
        <w:t xml:space="preserve">nia z najnowszych </w:t>
      </w:r>
      <w:r w:rsidR="00037698">
        <w:rPr>
          <w:rFonts w:ascii="Arial" w:hAnsi="Arial" w:cs="Arial"/>
          <w:bCs/>
          <w:i/>
        </w:rPr>
        <w:t xml:space="preserve">rozwiązań. </w:t>
      </w:r>
      <w:r w:rsidR="00072E0D">
        <w:rPr>
          <w:rFonts w:ascii="Arial" w:hAnsi="Arial" w:cs="Arial"/>
          <w:bCs/>
          <w:i/>
          <w:iCs/>
        </w:rPr>
        <w:t xml:space="preserve">Dysponowanie przez PPMT </w:t>
      </w:r>
      <w:r w:rsidR="00E07325">
        <w:rPr>
          <w:rFonts w:ascii="Arial" w:hAnsi="Arial" w:cs="Arial"/>
          <w:bCs/>
          <w:i/>
          <w:iCs/>
        </w:rPr>
        <w:t xml:space="preserve">tak </w:t>
      </w:r>
      <w:r w:rsidR="00072E0D">
        <w:rPr>
          <w:rFonts w:ascii="Arial" w:hAnsi="Arial" w:cs="Arial"/>
          <w:bCs/>
          <w:i/>
          <w:iCs/>
        </w:rPr>
        <w:t>nowoczesnym pojazdem jak lokomotywa Gama,</w:t>
      </w:r>
      <w:r w:rsidRPr="002A1513">
        <w:rPr>
          <w:rFonts w:ascii="Arial" w:hAnsi="Arial" w:cs="Arial"/>
          <w:bCs/>
          <w:i/>
          <w:iCs/>
        </w:rPr>
        <w:t xml:space="preserve"> zwiększy potencjał i konkurencyjność naszej spółki. Dzięki</w:t>
      </w:r>
      <w:r w:rsidR="00E07325">
        <w:rPr>
          <w:rFonts w:ascii="Arial" w:hAnsi="Arial" w:cs="Arial"/>
          <w:bCs/>
          <w:i/>
          <w:iCs/>
        </w:rPr>
        <w:t xml:space="preserve"> modernizacjom</w:t>
      </w:r>
      <w:r w:rsidRPr="002A1513">
        <w:rPr>
          <w:rFonts w:ascii="Arial" w:hAnsi="Arial" w:cs="Arial"/>
          <w:bCs/>
          <w:i/>
          <w:iCs/>
        </w:rPr>
        <w:t xml:space="preserve">, zyskujemy lepszą jakość infrastruktury kolejowej w Polsce oraz większy poziom bezpieczeństwa. - </w:t>
      </w:r>
      <w:r w:rsidRPr="00E07325">
        <w:rPr>
          <w:rFonts w:ascii="Arial" w:hAnsi="Arial" w:cs="Arial"/>
          <w:bCs/>
          <w:iCs/>
        </w:rPr>
        <w:t>mówi Leszek Linkner</w:t>
      </w:r>
      <w:bookmarkStart w:id="0" w:name="_GoBack"/>
      <w:bookmarkEnd w:id="0"/>
      <w:r w:rsidRPr="00E07325">
        <w:rPr>
          <w:rFonts w:ascii="Arial" w:hAnsi="Arial" w:cs="Arial"/>
          <w:bCs/>
          <w:iCs/>
        </w:rPr>
        <w:t>, prezes Zarządu Pomorskie Przedsiębiorstwo Mechaniczno</w:t>
      </w:r>
      <w:r w:rsidR="006D7262" w:rsidRPr="00E07325">
        <w:rPr>
          <w:rFonts w:ascii="Arial" w:hAnsi="Arial" w:cs="Arial"/>
          <w:bCs/>
          <w:iCs/>
        </w:rPr>
        <w:t>-</w:t>
      </w:r>
      <w:r w:rsidRPr="00E07325">
        <w:rPr>
          <w:rFonts w:ascii="Arial" w:hAnsi="Arial" w:cs="Arial"/>
          <w:bCs/>
          <w:iCs/>
        </w:rPr>
        <w:t>Torowe sp. z o.o.</w:t>
      </w:r>
    </w:p>
    <w:p w:rsidR="001B1365" w:rsidRDefault="001B1365" w:rsidP="008556DF">
      <w:pPr>
        <w:jc w:val="both"/>
        <w:rPr>
          <w:rFonts w:ascii="Arial" w:hAnsi="Arial" w:cs="Arial"/>
          <w:b/>
          <w:bCs/>
        </w:rPr>
      </w:pPr>
    </w:p>
    <w:p w:rsidR="008556DF" w:rsidRPr="002A1513" w:rsidRDefault="008556DF" w:rsidP="008556DF">
      <w:pPr>
        <w:jc w:val="both"/>
        <w:rPr>
          <w:rFonts w:ascii="Arial" w:hAnsi="Arial" w:cs="Arial"/>
          <w:bCs/>
        </w:rPr>
      </w:pPr>
      <w:r w:rsidRPr="002A1513">
        <w:rPr>
          <w:rFonts w:ascii="Arial" w:hAnsi="Arial" w:cs="Arial"/>
          <w:b/>
          <w:bCs/>
        </w:rPr>
        <w:t>PPM-T z nowoczesnym sprzętem</w:t>
      </w:r>
    </w:p>
    <w:p w:rsidR="008556DF" w:rsidRDefault="008556DF" w:rsidP="008556DF">
      <w:pPr>
        <w:spacing w:line="360" w:lineRule="auto"/>
        <w:jc w:val="both"/>
        <w:rPr>
          <w:rFonts w:ascii="Arial" w:hAnsi="Arial" w:cs="Arial"/>
          <w:bCs/>
        </w:rPr>
      </w:pPr>
      <w:r w:rsidRPr="002A1513">
        <w:rPr>
          <w:rFonts w:ascii="Arial" w:hAnsi="Arial" w:cs="Arial"/>
          <w:bCs/>
        </w:rPr>
        <w:t xml:space="preserve">Nowoczesna lokomotywa elektryczna to </w:t>
      </w:r>
      <w:r w:rsidR="00E07325">
        <w:rPr>
          <w:rFonts w:ascii="Arial" w:hAnsi="Arial" w:cs="Arial"/>
          <w:bCs/>
        </w:rPr>
        <w:t xml:space="preserve">niejedyny </w:t>
      </w:r>
      <w:r w:rsidRPr="002A1513">
        <w:rPr>
          <w:rFonts w:ascii="Arial" w:hAnsi="Arial" w:cs="Arial"/>
          <w:bCs/>
        </w:rPr>
        <w:t>sprzęt, który</w:t>
      </w:r>
      <w:r w:rsidR="00072E0D">
        <w:rPr>
          <w:rFonts w:ascii="Arial" w:hAnsi="Arial" w:cs="Arial"/>
          <w:bCs/>
        </w:rPr>
        <w:t xml:space="preserve"> długoterminowo</w:t>
      </w:r>
      <w:r w:rsidRPr="002A1513">
        <w:rPr>
          <w:rFonts w:ascii="Arial" w:hAnsi="Arial" w:cs="Arial"/>
          <w:bCs/>
        </w:rPr>
        <w:t xml:space="preserve"> </w:t>
      </w:r>
      <w:r w:rsidR="00E07325">
        <w:rPr>
          <w:rFonts w:ascii="Arial" w:hAnsi="Arial" w:cs="Arial"/>
          <w:bCs/>
        </w:rPr>
        <w:t>wzmocn</w:t>
      </w:r>
      <w:r w:rsidRPr="002A1513">
        <w:rPr>
          <w:rFonts w:ascii="Arial" w:hAnsi="Arial" w:cs="Arial"/>
          <w:bCs/>
        </w:rPr>
        <w:t xml:space="preserve">i </w:t>
      </w:r>
      <w:r w:rsidR="00072E0D">
        <w:rPr>
          <w:rFonts w:ascii="Arial" w:hAnsi="Arial" w:cs="Arial"/>
          <w:bCs/>
        </w:rPr>
        <w:t>PPMT</w:t>
      </w:r>
      <w:r w:rsidRPr="002A151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Spółka w 2018 r. podpisał</w:t>
      </w:r>
      <w:r w:rsidR="00072E0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umowy na zakup </w:t>
      </w:r>
      <w:r w:rsidRPr="002A1513">
        <w:rPr>
          <w:rFonts w:ascii="Arial" w:hAnsi="Arial" w:cs="Arial"/>
          <w:bCs/>
        </w:rPr>
        <w:t xml:space="preserve">podbijarki torowej i rozjazdowej, nowoczesnego pociągu sieciowego i zgrzewarki szyn, która umożliwia przejazd po drodze i torze. Nowoczesny sprzęt to lepsze możliwości sprawnej realizacji inwestycji kolejowych i prowadzenia prac utrzymaniowych, które zwiększają </w:t>
      </w:r>
      <w:r w:rsidR="00072E0D">
        <w:rPr>
          <w:rFonts w:ascii="Arial" w:hAnsi="Arial" w:cs="Arial"/>
          <w:bCs/>
        </w:rPr>
        <w:t>potencjał</w:t>
      </w:r>
      <w:r w:rsidR="00072E0D" w:rsidRPr="002A1513">
        <w:rPr>
          <w:rFonts w:ascii="Arial" w:hAnsi="Arial" w:cs="Arial"/>
          <w:bCs/>
        </w:rPr>
        <w:t xml:space="preserve"> </w:t>
      </w:r>
      <w:r w:rsidRPr="002A1513">
        <w:rPr>
          <w:rFonts w:ascii="Arial" w:hAnsi="Arial" w:cs="Arial"/>
          <w:bCs/>
        </w:rPr>
        <w:t>kolei.</w:t>
      </w:r>
    </w:p>
    <w:p w:rsidR="008556DF" w:rsidRDefault="008556DF" w:rsidP="008556DF">
      <w:pPr>
        <w:spacing w:line="360" w:lineRule="auto"/>
        <w:jc w:val="right"/>
        <w:rPr>
          <w:rFonts w:ascii="Arial" w:hAnsi="Arial" w:cs="Arial"/>
          <w:bCs/>
        </w:rPr>
      </w:pPr>
      <w:r w:rsidRPr="003A4497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lastRenderedPageBreak/>
        <w:t>Kontakt do mediów </w:t>
      </w:r>
      <w:r w:rsidRPr="003A4497">
        <w:rPr>
          <w:rFonts w:ascii="Arial" w:hAnsi="Arial" w:cs="Arial"/>
          <w:sz w:val="18"/>
          <w:szCs w:val="18"/>
        </w:rPr>
        <w:br/>
      </w:r>
      <w:r w:rsidRPr="003A4497">
        <w:rPr>
          <w:rFonts w:ascii="Arial" w:hAnsi="Arial" w:cs="Arial"/>
          <w:sz w:val="18"/>
          <w:szCs w:val="18"/>
          <w:shd w:val="clear" w:color="auto" w:fill="FFFFFF"/>
        </w:rPr>
        <w:t>Magdalena Janus</w:t>
      </w:r>
      <w:r w:rsidRPr="003A4497">
        <w:rPr>
          <w:rFonts w:ascii="Arial" w:hAnsi="Arial" w:cs="Arial"/>
          <w:sz w:val="18"/>
          <w:szCs w:val="18"/>
        </w:rPr>
        <w:br/>
      </w:r>
      <w:r w:rsidRPr="003A4497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3A4497">
        <w:rPr>
          <w:rFonts w:ascii="Arial" w:hAnsi="Arial" w:cs="Arial"/>
          <w:sz w:val="18"/>
          <w:szCs w:val="18"/>
        </w:rPr>
        <w:br/>
      </w:r>
      <w:r w:rsidRPr="003A4497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3A4497">
        <w:rPr>
          <w:rFonts w:ascii="Arial" w:hAnsi="Arial" w:cs="Arial"/>
          <w:sz w:val="18"/>
          <w:szCs w:val="18"/>
        </w:rPr>
        <w:br/>
      </w:r>
      <w:hyperlink r:id="rId8" w:history="1">
        <w:r w:rsidRPr="00C249B5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3A4497">
        <w:rPr>
          <w:rFonts w:ascii="Arial" w:hAnsi="Arial" w:cs="Arial"/>
          <w:sz w:val="18"/>
          <w:szCs w:val="18"/>
        </w:rPr>
        <w:br/>
      </w:r>
      <w:r w:rsidRPr="003A4497">
        <w:rPr>
          <w:rFonts w:ascii="Arial" w:hAnsi="Arial" w:cs="Arial"/>
          <w:sz w:val="18"/>
          <w:szCs w:val="18"/>
          <w:shd w:val="clear" w:color="auto" w:fill="FFFFFF"/>
        </w:rPr>
        <w:t>T: + 48 22 473 30 02</w:t>
      </w:r>
      <w:r>
        <w:rPr>
          <w:rFonts w:ascii="Arial" w:hAnsi="Arial" w:cs="Arial"/>
          <w:color w:val="003C66"/>
          <w:sz w:val="18"/>
          <w:szCs w:val="18"/>
        </w:rPr>
        <w:br/>
      </w:r>
      <w:r w:rsidRPr="003A4497">
        <w:rPr>
          <w:rFonts w:ascii="Arial" w:hAnsi="Arial" w:cs="Arial"/>
          <w:sz w:val="18"/>
          <w:szCs w:val="18"/>
          <w:shd w:val="clear" w:color="auto" w:fill="FFFFFF"/>
        </w:rPr>
        <w:t>571 370 229</w:t>
      </w:r>
    </w:p>
    <w:p w:rsidR="00F40B8E" w:rsidRDefault="00F40B8E" w:rsidP="008556DF">
      <w:pPr>
        <w:spacing w:line="360" w:lineRule="auto"/>
        <w:rPr>
          <w:rFonts w:ascii="Arial" w:eastAsiaTheme="minorHAnsi" w:hAnsi="Arial" w:cs="Arial"/>
          <w:b/>
        </w:rPr>
      </w:pPr>
    </w:p>
    <w:p w:rsidR="008556DF" w:rsidRDefault="008556DF" w:rsidP="008556DF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F40B8E" w:rsidRPr="00AC15EB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F40B8E" w:rsidRDefault="00F40B8E" w:rsidP="00F40B8E">
      <w:pPr>
        <w:spacing w:line="360" w:lineRule="auto"/>
      </w:pPr>
    </w:p>
    <w:sectPr w:rsidR="00F40B8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97" w:rsidRDefault="00F50997" w:rsidP="00D5409C">
      <w:pPr>
        <w:spacing w:after="0" w:line="240" w:lineRule="auto"/>
      </w:pPr>
      <w:r>
        <w:separator/>
      </w:r>
    </w:p>
  </w:endnote>
  <w:endnote w:type="continuationSeparator" w:id="0">
    <w:p w:rsidR="00F50997" w:rsidRDefault="00F5099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97" w:rsidRDefault="00F50997" w:rsidP="00D5409C">
      <w:pPr>
        <w:spacing w:after="0" w:line="240" w:lineRule="auto"/>
      </w:pPr>
      <w:r>
        <w:separator/>
      </w:r>
    </w:p>
  </w:footnote>
  <w:footnote w:type="continuationSeparator" w:id="0">
    <w:p w:rsidR="00F50997" w:rsidRDefault="00F5099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5099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36B0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698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2E0D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0EF0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6F3D"/>
    <w:rsid w:val="00164A21"/>
    <w:rsid w:val="00172925"/>
    <w:rsid w:val="00177D0C"/>
    <w:rsid w:val="0018453D"/>
    <w:rsid w:val="00185C61"/>
    <w:rsid w:val="00196F35"/>
    <w:rsid w:val="00197030"/>
    <w:rsid w:val="001A4F34"/>
    <w:rsid w:val="001B1365"/>
    <w:rsid w:val="001B4BD1"/>
    <w:rsid w:val="001B6E32"/>
    <w:rsid w:val="001D365C"/>
    <w:rsid w:val="001D36C6"/>
    <w:rsid w:val="001E0FA7"/>
    <w:rsid w:val="001E10D8"/>
    <w:rsid w:val="001E2344"/>
    <w:rsid w:val="001E67C2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5379"/>
    <w:rsid w:val="0025604B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2477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42435"/>
    <w:rsid w:val="00344AB4"/>
    <w:rsid w:val="00347C00"/>
    <w:rsid w:val="00355776"/>
    <w:rsid w:val="003632B9"/>
    <w:rsid w:val="00364AD9"/>
    <w:rsid w:val="00364EE7"/>
    <w:rsid w:val="00365B17"/>
    <w:rsid w:val="003709D8"/>
    <w:rsid w:val="00372D83"/>
    <w:rsid w:val="00376B13"/>
    <w:rsid w:val="003845C8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3AD0"/>
    <w:rsid w:val="004115A2"/>
    <w:rsid w:val="00416C22"/>
    <w:rsid w:val="0041762E"/>
    <w:rsid w:val="004215D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54E9F"/>
    <w:rsid w:val="00460E5F"/>
    <w:rsid w:val="00461215"/>
    <w:rsid w:val="00465316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0DDC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68AC"/>
    <w:rsid w:val="005C7747"/>
    <w:rsid w:val="005D06C4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8A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02F"/>
    <w:rsid w:val="0069518F"/>
    <w:rsid w:val="006A159D"/>
    <w:rsid w:val="006A1D4A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D7262"/>
    <w:rsid w:val="006D7794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33E65"/>
    <w:rsid w:val="007533BD"/>
    <w:rsid w:val="00754307"/>
    <w:rsid w:val="0076175B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C7C4E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556DF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198"/>
    <w:rsid w:val="00933966"/>
    <w:rsid w:val="009341C3"/>
    <w:rsid w:val="00934EEA"/>
    <w:rsid w:val="0093668A"/>
    <w:rsid w:val="0094186B"/>
    <w:rsid w:val="00945524"/>
    <w:rsid w:val="00947E6D"/>
    <w:rsid w:val="00963B2C"/>
    <w:rsid w:val="00964D78"/>
    <w:rsid w:val="00967819"/>
    <w:rsid w:val="00970191"/>
    <w:rsid w:val="00974615"/>
    <w:rsid w:val="00975453"/>
    <w:rsid w:val="00990FCB"/>
    <w:rsid w:val="009951BB"/>
    <w:rsid w:val="009956F9"/>
    <w:rsid w:val="009A565A"/>
    <w:rsid w:val="009A5846"/>
    <w:rsid w:val="009B1B18"/>
    <w:rsid w:val="009B229E"/>
    <w:rsid w:val="009B2D78"/>
    <w:rsid w:val="009C251D"/>
    <w:rsid w:val="009C309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98F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36B0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1126"/>
    <w:rsid w:val="00B7301D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A6220"/>
    <w:rsid w:val="00BB2E40"/>
    <w:rsid w:val="00BB4156"/>
    <w:rsid w:val="00BC08AF"/>
    <w:rsid w:val="00BC2C78"/>
    <w:rsid w:val="00BD0709"/>
    <w:rsid w:val="00BD1CA9"/>
    <w:rsid w:val="00BD34F5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A36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6097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B2DDF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06B4"/>
    <w:rsid w:val="00DE5705"/>
    <w:rsid w:val="00DE6169"/>
    <w:rsid w:val="00DF3673"/>
    <w:rsid w:val="00DF7226"/>
    <w:rsid w:val="00E07325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7041"/>
    <w:rsid w:val="00E70BCF"/>
    <w:rsid w:val="00E71A1F"/>
    <w:rsid w:val="00E74D3F"/>
    <w:rsid w:val="00E83993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9E"/>
    <w:rsid w:val="00F179C1"/>
    <w:rsid w:val="00F2067D"/>
    <w:rsid w:val="00F219AC"/>
    <w:rsid w:val="00F23F17"/>
    <w:rsid w:val="00F247BA"/>
    <w:rsid w:val="00F34AC0"/>
    <w:rsid w:val="00F3615F"/>
    <w:rsid w:val="00F3639C"/>
    <w:rsid w:val="00F40B8E"/>
    <w:rsid w:val="00F41C4E"/>
    <w:rsid w:val="00F445CE"/>
    <w:rsid w:val="00F45D7B"/>
    <w:rsid w:val="00F478C7"/>
    <w:rsid w:val="00F50997"/>
    <w:rsid w:val="00F5380E"/>
    <w:rsid w:val="00F5563D"/>
    <w:rsid w:val="00F64E16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B6512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36E4-EBB3-49C9-A496-1B2C304F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2393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Janus Magdalena</cp:lastModifiedBy>
  <cp:revision>4</cp:revision>
  <cp:lastPrinted>2017-08-08T08:52:00Z</cp:lastPrinted>
  <dcterms:created xsi:type="dcterms:W3CDTF">2018-09-04T08:09:00Z</dcterms:created>
  <dcterms:modified xsi:type="dcterms:W3CDTF">2018-09-04T08:19:00Z</dcterms:modified>
</cp:coreProperties>
</file>