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BD1235">
        <w:rPr>
          <w:rFonts w:cs="Arial"/>
        </w:rPr>
        <w:t xml:space="preserve"> </w:t>
      </w:r>
      <w:r w:rsidR="009A5AD1">
        <w:rPr>
          <w:rFonts w:cs="Arial"/>
        </w:rPr>
        <w:t xml:space="preserve">22 grudnia </w:t>
      </w:r>
      <w:r w:rsidR="008B6FD9">
        <w:rPr>
          <w:rFonts w:cs="Arial"/>
        </w:rPr>
        <w:t>2021</w:t>
      </w:r>
      <w:r w:rsidRPr="003D74BF">
        <w:rPr>
          <w:rFonts w:cs="Arial"/>
        </w:rPr>
        <w:t xml:space="preserve"> r.</w:t>
      </w:r>
    </w:p>
    <w:p w:rsidR="00213BFC" w:rsidRPr="00C37148" w:rsidRDefault="00336A4F" w:rsidP="00C37148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Kolej Plus </w:t>
      </w:r>
      <w:r w:rsidR="004C607C">
        <w:rPr>
          <w:sz w:val="22"/>
          <w:szCs w:val="22"/>
        </w:rPr>
        <w:t xml:space="preserve">na </w:t>
      </w:r>
      <w:r w:rsidR="00D47369">
        <w:rPr>
          <w:sz w:val="22"/>
          <w:szCs w:val="22"/>
        </w:rPr>
        <w:t>etap</w:t>
      </w:r>
      <w:r w:rsidR="004C607C">
        <w:rPr>
          <w:sz w:val="22"/>
          <w:szCs w:val="22"/>
        </w:rPr>
        <w:t>ie</w:t>
      </w:r>
      <w:r w:rsidR="00D47369">
        <w:rPr>
          <w:sz w:val="22"/>
          <w:szCs w:val="22"/>
        </w:rPr>
        <w:t xml:space="preserve"> </w:t>
      </w:r>
      <w:r w:rsidR="004D208F">
        <w:rPr>
          <w:sz w:val="22"/>
          <w:szCs w:val="22"/>
        </w:rPr>
        <w:t>ocen</w:t>
      </w:r>
      <w:r w:rsidR="00D47369">
        <w:rPr>
          <w:sz w:val="22"/>
          <w:szCs w:val="22"/>
        </w:rPr>
        <w:t>y</w:t>
      </w:r>
      <w:r w:rsidR="004D208F">
        <w:rPr>
          <w:sz w:val="22"/>
          <w:szCs w:val="22"/>
        </w:rPr>
        <w:t xml:space="preserve"> </w:t>
      </w:r>
      <w:r w:rsidR="004D208F" w:rsidRPr="004D208F">
        <w:rPr>
          <w:sz w:val="22"/>
          <w:szCs w:val="22"/>
        </w:rPr>
        <w:t>wstępny</w:t>
      </w:r>
      <w:r w:rsidR="004D208F">
        <w:rPr>
          <w:sz w:val="22"/>
          <w:szCs w:val="22"/>
        </w:rPr>
        <w:t>ch studiów</w:t>
      </w:r>
      <w:r w:rsidR="004D208F" w:rsidRPr="004D208F">
        <w:rPr>
          <w:sz w:val="22"/>
          <w:szCs w:val="22"/>
        </w:rPr>
        <w:t xml:space="preserve"> planistyczno-prognostyczny</w:t>
      </w:r>
      <w:r w:rsidR="004D208F">
        <w:rPr>
          <w:sz w:val="22"/>
          <w:szCs w:val="22"/>
        </w:rPr>
        <w:t>ch</w:t>
      </w:r>
    </w:p>
    <w:bookmarkEnd w:id="0"/>
    <w:p w:rsidR="00026A3E" w:rsidRDefault="00D47369" w:rsidP="00026A3E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Złożono 47 </w:t>
      </w:r>
      <w:r w:rsidR="0098659B">
        <w:rPr>
          <w:rFonts w:cs="Arial"/>
          <w:b/>
        </w:rPr>
        <w:t xml:space="preserve">wniosków </w:t>
      </w:r>
      <w:r w:rsidR="001E5CCC" w:rsidRPr="001E5CCC">
        <w:rPr>
          <w:rFonts w:cs="Arial"/>
          <w:b/>
        </w:rPr>
        <w:t>do Programu Uzupełniania Lokalnej i Regionalnej Infrastruktury K</w:t>
      </w:r>
      <w:r w:rsidR="0098659B">
        <w:rPr>
          <w:rFonts w:cs="Arial"/>
          <w:b/>
        </w:rPr>
        <w:t>olejowej Kolej Plus do 2028 roku.</w:t>
      </w:r>
      <w:r w:rsidR="004D208F">
        <w:rPr>
          <w:rFonts w:cs="Arial"/>
          <w:b/>
        </w:rPr>
        <w:t xml:space="preserve"> PKP Polskie Linie Kolejowe S.A. </w:t>
      </w:r>
      <w:r>
        <w:rPr>
          <w:rFonts w:cs="Arial"/>
          <w:b/>
        </w:rPr>
        <w:t xml:space="preserve">rozpoczynają </w:t>
      </w:r>
      <w:r w:rsidR="009A5AD1">
        <w:rPr>
          <w:rFonts w:cs="Arial"/>
          <w:b/>
        </w:rPr>
        <w:t>ocenę dokumentów</w:t>
      </w:r>
      <w:r w:rsidR="009A5AD1" w:rsidRPr="009A5AD1">
        <w:rPr>
          <w:rFonts w:cs="Arial"/>
          <w:b/>
        </w:rPr>
        <w:t xml:space="preserve"> z wstępny</w:t>
      </w:r>
      <w:r w:rsidR="009A5AD1">
        <w:rPr>
          <w:rFonts w:cs="Arial"/>
          <w:b/>
        </w:rPr>
        <w:t>m</w:t>
      </w:r>
      <w:r>
        <w:rPr>
          <w:rFonts w:cs="Arial"/>
          <w:b/>
        </w:rPr>
        <w:t>i</w:t>
      </w:r>
      <w:r w:rsidR="009A5AD1">
        <w:rPr>
          <w:rFonts w:cs="Arial"/>
          <w:b/>
        </w:rPr>
        <w:t xml:space="preserve"> </w:t>
      </w:r>
      <w:r w:rsidRPr="009A5AD1">
        <w:rPr>
          <w:rFonts w:cs="Arial"/>
          <w:b/>
        </w:rPr>
        <w:t>studi</w:t>
      </w:r>
      <w:r>
        <w:rPr>
          <w:rFonts w:cs="Arial"/>
          <w:b/>
        </w:rPr>
        <w:t>ami</w:t>
      </w:r>
      <w:r w:rsidR="009A5AD1">
        <w:rPr>
          <w:rFonts w:cs="Arial"/>
          <w:b/>
        </w:rPr>
        <w:t xml:space="preserve"> </w:t>
      </w:r>
      <w:r w:rsidR="009A5AD1" w:rsidRPr="009A5AD1">
        <w:rPr>
          <w:rFonts w:cs="Arial"/>
          <w:b/>
        </w:rPr>
        <w:t>planistyczno-prognostyczny</w:t>
      </w:r>
      <w:r>
        <w:rPr>
          <w:rFonts w:cs="Arial"/>
          <w:b/>
        </w:rPr>
        <w:t>mi</w:t>
      </w:r>
      <w:r w:rsidR="009A5AD1">
        <w:rPr>
          <w:rFonts w:cs="Arial"/>
          <w:b/>
        </w:rPr>
        <w:t xml:space="preserve"> </w:t>
      </w:r>
      <w:r w:rsidR="009A5AD1" w:rsidRPr="009A5AD1">
        <w:rPr>
          <w:rFonts w:cs="Arial"/>
          <w:b/>
        </w:rPr>
        <w:t>o szacowanej wartości około 18 mld zł</w:t>
      </w:r>
      <w:r w:rsidR="009A5AD1">
        <w:rPr>
          <w:rFonts w:cs="Arial"/>
          <w:b/>
        </w:rPr>
        <w:t xml:space="preserve">. </w:t>
      </w:r>
      <w:r w:rsidR="00026A3E">
        <w:rPr>
          <w:rFonts w:cs="Arial"/>
          <w:b/>
        </w:rPr>
        <w:t xml:space="preserve">Celem Programu jest wyeliminowanie wykluczenia komunikacyjnego poprzez zapewnienie lepszego dostępu do kolei. </w:t>
      </w:r>
    </w:p>
    <w:p w:rsidR="00D47369" w:rsidRDefault="00E16C55" w:rsidP="00336B87">
      <w:pPr>
        <w:spacing w:before="100" w:beforeAutospacing="1" w:after="100" w:afterAutospacing="1" w:line="360" w:lineRule="auto"/>
        <w:rPr>
          <w:rFonts w:eastAsia="Calibri" w:cs="Arial"/>
        </w:rPr>
      </w:pPr>
      <w:r w:rsidRPr="00E16C55">
        <w:rPr>
          <w:rFonts w:eastAsia="Calibri" w:cs="Arial"/>
        </w:rPr>
        <w:t xml:space="preserve">Wnioskodawcy do 24 listopada br. </w:t>
      </w:r>
      <w:r>
        <w:rPr>
          <w:rFonts w:eastAsia="Calibri" w:cs="Arial"/>
        </w:rPr>
        <w:t>złożyli do</w:t>
      </w:r>
      <w:r w:rsidRPr="00E16C55">
        <w:rPr>
          <w:rFonts w:eastAsia="Calibri" w:cs="Arial"/>
        </w:rPr>
        <w:t xml:space="preserve"> PKP Polskich Linii Kolejowych S.A. dokumenty z opracowan</w:t>
      </w:r>
      <w:r>
        <w:rPr>
          <w:rFonts w:eastAsia="Calibri" w:cs="Arial"/>
        </w:rPr>
        <w:t>ym</w:t>
      </w:r>
      <w:r w:rsidRPr="00E16C55">
        <w:rPr>
          <w:rFonts w:eastAsia="Calibri" w:cs="Arial"/>
        </w:rPr>
        <w:t xml:space="preserve"> wstępn</w:t>
      </w:r>
      <w:r>
        <w:rPr>
          <w:rFonts w:eastAsia="Calibri" w:cs="Arial"/>
        </w:rPr>
        <w:t>ym</w:t>
      </w:r>
      <w:r w:rsidRPr="00E16C55">
        <w:rPr>
          <w:rFonts w:eastAsia="Calibri" w:cs="Arial"/>
        </w:rPr>
        <w:t xml:space="preserve"> studi</w:t>
      </w:r>
      <w:r>
        <w:rPr>
          <w:rFonts w:eastAsia="Calibri" w:cs="Arial"/>
        </w:rPr>
        <w:t xml:space="preserve">um planistyczno-prognostycznym. Dokumenty dotyczą </w:t>
      </w:r>
      <w:r w:rsidRPr="00E16C55">
        <w:rPr>
          <w:rFonts w:eastAsia="Calibri" w:cs="Arial"/>
        </w:rPr>
        <w:t>47 projektów o szacowanej wartości około 18 mld zł</w:t>
      </w:r>
      <w:r w:rsidR="00D47369">
        <w:rPr>
          <w:rFonts w:eastAsia="Calibri" w:cs="Arial"/>
        </w:rPr>
        <w:t xml:space="preserve">, które obejmują </w:t>
      </w:r>
      <w:r>
        <w:rPr>
          <w:rFonts w:eastAsia="Calibri" w:cs="Arial"/>
        </w:rPr>
        <w:t>łączn</w:t>
      </w:r>
      <w:r w:rsidR="00D47369">
        <w:rPr>
          <w:rFonts w:eastAsia="Calibri" w:cs="Arial"/>
        </w:rPr>
        <w:t>ie</w:t>
      </w:r>
      <w:r>
        <w:rPr>
          <w:rFonts w:eastAsia="Calibri" w:cs="Arial"/>
        </w:rPr>
        <w:t xml:space="preserve"> długoś</w:t>
      </w:r>
      <w:r w:rsidR="00D47369">
        <w:rPr>
          <w:rFonts w:eastAsia="Calibri" w:cs="Arial"/>
        </w:rPr>
        <w:t>ć</w:t>
      </w:r>
      <w:r>
        <w:rPr>
          <w:rFonts w:eastAsia="Calibri" w:cs="Arial"/>
        </w:rPr>
        <w:t xml:space="preserve"> około 1</w:t>
      </w:r>
      <w:r w:rsidR="00D47369">
        <w:rPr>
          <w:rFonts w:eastAsia="Calibri" w:cs="Arial"/>
        </w:rPr>
        <w:t>50</w:t>
      </w:r>
      <w:r>
        <w:rPr>
          <w:rFonts w:eastAsia="Calibri" w:cs="Arial"/>
        </w:rPr>
        <w:t xml:space="preserve">0 km linii. </w:t>
      </w:r>
    </w:p>
    <w:p w:rsidR="00E16C55" w:rsidRDefault="00D47369" w:rsidP="00BF22E9">
      <w:pPr>
        <w:spacing w:before="100" w:beforeAutospacing="1" w:after="100" w:afterAutospacing="1" w:line="360" w:lineRule="auto"/>
        <w:rPr>
          <w:rFonts w:eastAsia="Calibri" w:cs="Arial"/>
        </w:rPr>
      </w:pPr>
      <w:r w:rsidRPr="00BB4FC8">
        <w:rPr>
          <w:rFonts w:eastAsia="Calibri" w:cs="Arial"/>
        </w:rPr>
        <w:t>24 miasta</w:t>
      </w:r>
      <w:r>
        <w:rPr>
          <w:rFonts w:eastAsia="Calibri" w:cs="Arial"/>
        </w:rPr>
        <w:t xml:space="preserve"> wskazane w stud</w:t>
      </w:r>
      <w:r w:rsidR="00BF22E9">
        <w:rPr>
          <w:rFonts w:eastAsia="Calibri" w:cs="Arial"/>
        </w:rPr>
        <w:t>iach</w:t>
      </w:r>
      <w:r>
        <w:rPr>
          <w:rFonts w:eastAsia="Calibri" w:cs="Arial"/>
        </w:rPr>
        <w:t xml:space="preserve">, </w:t>
      </w:r>
      <w:r w:rsidRPr="00BB4FC8">
        <w:rPr>
          <w:rFonts w:eastAsia="Calibri" w:cs="Arial"/>
        </w:rPr>
        <w:t xml:space="preserve">nie mają </w:t>
      </w:r>
      <w:r w:rsidR="00BF22E9" w:rsidRPr="00BB4FC8">
        <w:rPr>
          <w:rFonts w:eastAsia="Calibri" w:cs="Arial"/>
        </w:rPr>
        <w:t xml:space="preserve">obecnie </w:t>
      </w:r>
      <w:r w:rsidR="000B45D6">
        <w:rPr>
          <w:rFonts w:eastAsia="Calibri" w:cs="Arial"/>
        </w:rPr>
        <w:t xml:space="preserve">pasażerskich połączeń </w:t>
      </w:r>
      <w:r w:rsidRPr="00BB4FC8">
        <w:rPr>
          <w:rFonts w:eastAsia="Calibri" w:cs="Arial"/>
        </w:rPr>
        <w:t>kolejowych</w:t>
      </w:r>
      <w:r>
        <w:rPr>
          <w:rFonts w:eastAsia="Calibri" w:cs="Arial"/>
        </w:rPr>
        <w:t xml:space="preserve">. Dokumenty wnioskodawców </w:t>
      </w:r>
      <w:r w:rsidR="00336B87">
        <w:rPr>
          <w:rFonts w:eastAsia="Calibri" w:cs="Arial"/>
        </w:rPr>
        <w:t xml:space="preserve">obejmują </w:t>
      </w:r>
      <w:r>
        <w:rPr>
          <w:rFonts w:eastAsia="Calibri" w:cs="Arial"/>
        </w:rPr>
        <w:t xml:space="preserve">łącznie 42 miasta </w:t>
      </w:r>
      <w:r w:rsidR="00336B87" w:rsidRPr="00336B87">
        <w:rPr>
          <w:rFonts w:eastAsia="Calibri" w:cs="Arial"/>
        </w:rPr>
        <w:t>powyżej 10 tys. mieszkańców</w:t>
      </w:r>
      <w:r>
        <w:rPr>
          <w:rFonts w:eastAsia="Calibri" w:cs="Arial"/>
        </w:rPr>
        <w:t xml:space="preserve">, których </w:t>
      </w:r>
      <w:r w:rsidR="00BF22E9">
        <w:rPr>
          <w:rFonts w:eastAsia="Calibri" w:cs="Arial"/>
        </w:rPr>
        <w:t>dostęp do kolei byłby lepszy lub możliwy</w:t>
      </w:r>
      <w:r w:rsidR="000B45D6">
        <w:rPr>
          <w:rFonts w:eastAsia="Calibri" w:cs="Arial"/>
        </w:rPr>
        <w:t xml:space="preserve">. </w:t>
      </w:r>
      <w:r w:rsidR="00BF22E9">
        <w:rPr>
          <w:rFonts w:eastAsia="Calibri" w:cs="Arial"/>
        </w:rPr>
        <w:t xml:space="preserve"> </w:t>
      </w:r>
    </w:p>
    <w:p w:rsidR="00E16C55" w:rsidRPr="00E16C55" w:rsidRDefault="00E16C55" w:rsidP="00E16C55">
      <w:pPr>
        <w:spacing w:before="100" w:beforeAutospacing="1" w:after="100" w:afterAutospacing="1" w:line="360" w:lineRule="auto"/>
        <w:rPr>
          <w:rFonts w:eastAsia="Calibri" w:cs="Arial"/>
        </w:rPr>
      </w:pPr>
      <w:r w:rsidRPr="00E16C55">
        <w:rPr>
          <w:rFonts w:eastAsia="Calibri" w:cs="Arial"/>
        </w:rPr>
        <w:t xml:space="preserve">W puli </w:t>
      </w:r>
      <w:r w:rsidR="00336B87">
        <w:rPr>
          <w:rFonts w:eastAsia="Calibri" w:cs="Arial"/>
        </w:rPr>
        <w:t xml:space="preserve">47 projektów </w:t>
      </w:r>
      <w:r w:rsidRPr="00E16C55">
        <w:rPr>
          <w:rFonts w:eastAsia="Calibri" w:cs="Arial"/>
        </w:rPr>
        <w:t>jest 39 liniowych</w:t>
      </w:r>
      <w:r w:rsidR="00BF22E9">
        <w:rPr>
          <w:rFonts w:eastAsia="Calibri" w:cs="Arial"/>
        </w:rPr>
        <w:t xml:space="preserve">, </w:t>
      </w:r>
      <w:r>
        <w:rPr>
          <w:rFonts w:eastAsia="Calibri" w:cs="Arial"/>
        </w:rPr>
        <w:t xml:space="preserve">w tym </w:t>
      </w:r>
      <w:r w:rsidRPr="00E16C55">
        <w:rPr>
          <w:rFonts w:eastAsia="Calibri" w:cs="Arial"/>
        </w:rPr>
        <w:t xml:space="preserve">13 </w:t>
      </w:r>
      <w:r w:rsidR="00BF22E9">
        <w:rPr>
          <w:rFonts w:eastAsia="Calibri" w:cs="Arial"/>
        </w:rPr>
        <w:t xml:space="preserve">o </w:t>
      </w:r>
      <w:r w:rsidR="00BF22E9" w:rsidRPr="00E16C55">
        <w:rPr>
          <w:rFonts w:eastAsia="Calibri" w:cs="Arial"/>
        </w:rPr>
        <w:t>łączn</w:t>
      </w:r>
      <w:r w:rsidR="00BF22E9">
        <w:rPr>
          <w:rFonts w:eastAsia="Calibri" w:cs="Arial"/>
        </w:rPr>
        <w:t xml:space="preserve">ej </w:t>
      </w:r>
      <w:r w:rsidR="00BF22E9" w:rsidRPr="00E16C55">
        <w:rPr>
          <w:rFonts w:eastAsia="Calibri" w:cs="Arial"/>
        </w:rPr>
        <w:t>długość ok. 4</w:t>
      </w:r>
      <w:r w:rsidR="00BF22E9">
        <w:rPr>
          <w:rFonts w:eastAsia="Calibri" w:cs="Arial"/>
        </w:rPr>
        <w:t>50</w:t>
      </w:r>
      <w:r w:rsidR="00BF22E9" w:rsidRPr="00E16C55">
        <w:rPr>
          <w:rFonts w:eastAsia="Calibri" w:cs="Arial"/>
        </w:rPr>
        <w:t xml:space="preserve"> km </w:t>
      </w:r>
      <w:r w:rsidRPr="00E16C55">
        <w:rPr>
          <w:rFonts w:eastAsia="Calibri" w:cs="Arial"/>
        </w:rPr>
        <w:t>dot</w:t>
      </w:r>
      <w:r w:rsidR="00BF22E9">
        <w:rPr>
          <w:rFonts w:eastAsia="Calibri" w:cs="Arial"/>
        </w:rPr>
        <w:t xml:space="preserve">yczących </w:t>
      </w:r>
      <w:r w:rsidRPr="00E16C55">
        <w:rPr>
          <w:rFonts w:eastAsia="Calibri" w:cs="Arial"/>
        </w:rPr>
        <w:t>odbudowy lub poprawy parametrów nieczynnych linii</w:t>
      </w:r>
      <w:r w:rsidR="00BF22E9">
        <w:rPr>
          <w:rFonts w:eastAsia="Calibri" w:cs="Arial"/>
        </w:rPr>
        <w:t xml:space="preserve">. </w:t>
      </w:r>
      <w:r w:rsidRPr="00E16C55">
        <w:rPr>
          <w:rFonts w:eastAsia="Calibri" w:cs="Arial"/>
        </w:rPr>
        <w:t>9 projektów dot</w:t>
      </w:r>
      <w:r w:rsidR="004C607C">
        <w:rPr>
          <w:rFonts w:eastAsia="Calibri" w:cs="Arial"/>
        </w:rPr>
        <w:t xml:space="preserve">yczy </w:t>
      </w:r>
      <w:r w:rsidRPr="00E16C55">
        <w:rPr>
          <w:rFonts w:eastAsia="Calibri" w:cs="Arial"/>
        </w:rPr>
        <w:t xml:space="preserve">budowy nowych linii </w:t>
      </w:r>
      <w:r w:rsidR="004C607C">
        <w:rPr>
          <w:rFonts w:eastAsia="Calibri" w:cs="Arial"/>
        </w:rPr>
        <w:t xml:space="preserve">o </w:t>
      </w:r>
      <w:r w:rsidRPr="00E16C55">
        <w:rPr>
          <w:rFonts w:eastAsia="Calibri" w:cs="Arial"/>
        </w:rPr>
        <w:t>łączn</w:t>
      </w:r>
      <w:r w:rsidR="004C607C">
        <w:rPr>
          <w:rFonts w:eastAsia="Calibri" w:cs="Arial"/>
        </w:rPr>
        <w:t>ej</w:t>
      </w:r>
      <w:r w:rsidRPr="00E16C55">
        <w:rPr>
          <w:rFonts w:eastAsia="Calibri" w:cs="Arial"/>
        </w:rPr>
        <w:t xml:space="preserve"> </w:t>
      </w:r>
      <w:r w:rsidR="004C607C">
        <w:rPr>
          <w:rFonts w:eastAsia="Calibri" w:cs="Arial"/>
        </w:rPr>
        <w:t>długości około 300</w:t>
      </w:r>
      <w:r w:rsidRPr="00E16C55">
        <w:rPr>
          <w:rFonts w:eastAsia="Calibri" w:cs="Arial"/>
        </w:rPr>
        <w:t xml:space="preserve"> km</w:t>
      </w:r>
      <w:r w:rsidR="004C607C">
        <w:rPr>
          <w:rFonts w:eastAsia="Calibri" w:cs="Arial"/>
        </w:rPr>
        <w:t>. R</w:t>
      </w:r>
      <w:r w:rsidRPr="00E16C55">
        <w:rPr>
          <w:rFonts w:eastAsia="Calibri" w:cs="Arial"/>
        </w:rPr>
        <w:t xml:space="preserve">ewitalizacji linii </w:t>
      </w:r>
      <w:r w:rsidR="004C607C">
        <w:rPr>
          <w:rFonts w:eastAsia="Calibri" w:cs="Arial"/>
        </w:rPr>
        <w:t xml:space="preserve">dotyczy </w:t>
      </w:r>
      <w:r w:rsidR="004C607C" w:rsidRPr="00E16C55">
        <w:rPr>
          <w:rFonts w:eastAsia="Calibri" w:cs="Arial"/>
        </w:rPr>
        <w:t xml:space="preserve">7 projektów </w:t>
      </w:r>
      <w:r w:rsidR="004C607C">
        <w:rPr>
          <w:rFonts w:eastAsia="Calibri" w:cs="Arial"/>
        </w:rPr>
        <w:t xml:space="preserve">o </w:t>
      </w:r>
      <w:r w:rsidRPr="00E16C55">
        <w:rPr>
          <w:rFonts w:eastAsia="Calibri" w:cs="Arial"/>
        </w:rPr>
        <w:t>łączn</w:t>
      </w:r>
      <w:r w:rsidR="004C607C">
        <w:rPr>
          <w:rFonts w:eastAsia="Calibri" w:cs="Arial"/>
        </w:rPr>
        <w:t>ej</w:t>
      </w:r>
      <w:r w:rsidRPr="00E16C55">
        <w:rPr>
          <w:rFonts w:eastAsia="Calibri" w:cs="Arial"/>
        </w:rPr>
        <w:t xml:space="preserve"> długość ok</w:t>
      </w:r>
      <w:r w:rsidR="004C607C">
        <w:rPr>
          <w:rFonts w:eastAsia="Calibri" w:cs="Arial"/>
        </w:rPr>
        <w:t>oło</w:t>
      </w:r>
      <w:r w:rsidR="00BB11B5">
        <w:rPr>
          <w:rFonts w:eastAsia="Calibri" w:cs="Arial"/>
        </w:rPr>
        <w:t xml:space="preserve"> </w:t>
      </w:r>
      <w:r w:rsidRPr="00E16C55">
        <w:rPr>
          <w:rFonts w:eastAsia="Calibri" w:cs="Arial"/>
        </w:rPr>
        <w:t>710 km</w:t>
      </w:r>
      <w:r>
        <w:rPr>
          <w:rFonts w:eastAsia="Calibri" w:cs="Arial"/>
        </w:rPr>
        <w:t xml:space="preserve">. </w:t>
      </w:r>
      <w:r w:rsidR="004C607C">
        <w:rPr>
          <w:rFonts w:eastAsia="Calibri" w:cs="Arial"/>
        </w:rPr>
        <w:t>J</w:t>
      </w:r>
      <w:r>
        <w:rPr>
          <w:rFonts w:eastAsia="Calibri" w:cs="Arial"/>
        </w:rPr>
        <w:t xml:space="preserve">est </w:t>
      </w:r>
      <w:r w:rsidRPr="00E16C55">
        <w:rPr>
          <w:rFonts w:eastAsia="Calibri" w:cs="Arial"/>
        </w:rPr>
        <w:t xml:space="preserve">8 </w:t>
      </w:r>
      <w:r>
        <w:rPr>
          <w:rFonts w:eastAsia="Calibri" w:cs="Arial"/>
        </w:rPr>
        <w:t xml:space="preserve">projektów </w:t>
      </w:r>
      <w:r w:rsidRPr="00E16C55">
        <w:rPr>
          <w:rFonts w:eastAsia="Calibri" w:cs="Arial"/>
        </w:rPr>
        <w:t xml:space="preserve">punktowych </w:t>
      </w:r>
      <w:r w:rsidR="004C607C">
        <w:rPr>
          <w:rFonts w:eastAsia="Calibri" w:cs="Arial"/>
        </w:rPr>
        <w:t>związanych z</w:t>
      </w:r>
      <w:r w:rsidRPr="00E16C55">
        <w:rPr>
          <w:rFonts w:eastAsia="Calibri" w:cs="Arial"/>
        </w:rPr>
        <w:t xml:space="preserve"> budow</w:t>
      </w:r>
      <w:r w:rsidR="00BB11B5">
        <w:rPr>
          <w:rFonts w:eastAsia="Calibri" w:cs="Arial"/>
        </w:rPr>
        <w:t>ą</w:t>
      </w:r>
      <w:r w:rsidRPr="00E16C55">
        <w:rPr>
          <w:rFonts w:eastAsia="Calibri" w:cs="Arial"/>
        </w:rPr>
        <w:t xml:space="preserve"> nowych przystanków. </w:t>
      </w:r>
    </w:p>
    <w:p w:rsidR="007B6AAE" w:rsidRPr="006B3E39" w:rsidRDefault="006A1FC4" w:rsidP="00336A4F">
      <w:pPr>
        <w:spacing w:before="100" w:beforeAutospacing="1" w:after="100" w:afterAutospacing="1" w:line="360" w:lineRule="auto"/>
        <w:rPr>
          <w:rFonts w:eastAsia="Calibri" w:cs="Arial"/>
          <w:i/>
        </w:rPr>
      </w:pPr>
      <w:r w:rsidRPr="00944D99">
        <w:rPr>
          <w:rFonts w:eastAsia="Calibri" w:cs="Arial"/>
          <w:b/>
          <w:i/>
        </w:rPr>
        <w:t>–</w:t>
      </w:r>
      <w:r w:rsidR="007B6AAE">
        <w:rPr>
          <w:rFonts w:eastAsia="Calibri" w:cs="Arial"/>
        </w:rPr>
        <w:t xml:space="preserve"> </w:t>
      </w:r>
      <w:r w:rsidR="007B6AAE" w:rsidRPr="007B6AAE">
        <w:rPr>
          <w:rFonts w:eastAsia="Calibri" w:cs="Arial"/>
          <w:b/>
          <w:i/>
        </w:rPr>
        <w:t>Gratuluję wnioskodawcom, których projekty przeszły do kolejnego etapu Kolej Plus</w:t>
      </w:r>
      <w:r w:rsidR="007B6AAE">
        <w:rPr>
          <w:rFonts w:eastAsia="Calibri" w:cs="Arial"/>
          <w:b/>
          <w:i/>
        </w:rPr>
        <w:t xml:space="preserve">. </w:t>
      </w:r>
      <w:r w:rsidR="007B6AAE" w:rsidRPr="007B6AAE">
        <w:rPr>
          <w:rFonts w:eastAsia="Calibri" w:cs="Arial"/>
          <w:b/>
          <w:i/>
        </w:rPr>
        <w:t xml:space="preserve">Z zadowoleniem przyjmujemy </w:t>
      </w:r>
      <w:r w:rsidR="007B6AAE">
        <w:rPr>
          <w:rFonts w:eastAsia="Calibri" w:cs="Arial"/>
          <w:b/>
          <w:i/>
        </w:rPr>
        <w:t xml:space="preserve">tak </w:t>
      </w:r>
      <w:r w:rsidR="007B6AAE" w:rsidRPr="007B6AAE">
        <w:rPr>
          <w:rFonts w:eastAsia="Calibri" w:cs="Arial"/>
          <w:b/>
          <w:i/>
        </w:rPr>
        <w:t>duże zainteresowanie samorządów Programem</w:t>
      </w:r>
      <w:r w:rsidR="007B6AAE">
        <w:rPr>
          <w:rFonts w:eastAsia="Calibri" w:cs="Arial"/>
          <w:b/>
          <w:i/>
        </w:rPr>
        <w:t xml:space="preserve">. To pokazuje, że kolej jest </w:t>
      </w:r>
      <w:r w:rsidR="006B3E39">
        <w:rPr>
          <w:rFonts w:eastAsia="Calibri" w:cs="Arial"/>
          <w:b/>
          <w:i/>
        </w:rPr>
        <w:t xml:space="preserve">ważnym elementem w rozwoju regionów. </w:t>
      </w:r>
      <w:r w:rsidR="006B3E39" w:rsidRPr="006B3E39">
        <w:rPr>
          <w:rFonts w:eastAsia="Calibri" w:cs="Arial"/>
          <w:b/>
          <w:i/>
        </w:rPr>
        <w:t>Naszym celem jest przeciwdziałanie wykluczeniu komunikacyjnemu.</w:t>
      </w:r>
      <w:r w:rsidR="006B3E39" w:rsidRPr="006B3E39">
        <w:t xml:space="preserve"> </w:t>
      </w:r>
      <w:r w:rsidR="006B3E39">
        <w:rPr>
          <w:rFonts w:eastAsia="Calibri" w:cs="Arial"/>
          <w:b/>
          <w:i/>
        </w:rPr>
        <w:t>Na takie działania z P</w:t>
      </w:r>
      <w:r w:rsidR="006B3E39" w:rsidRPr="006B3E39">
        <w:rPr>
          <w:rFonts w:eastAsia="Calibri" w:cs="Arial"/>
          <w:b/>
          <w:i/>
        </w:rPr>
        <w:t xml:space="preserve">rogramu </w:t>
      </w:r>
      <w:r w:rsidR="00336B87">
        <w:rPr>
          <w:rFonts w:eastAsia="Calibri" w:cs="Arial"/>
          <w:b/>
          <w:i/>
        </w:rPr>
        <w:t>K</w:t>
      </w:r>
      <w:r w:rsidR="006B3E39">
        <w:rPr>
          <w:rFonts w:eastAsia="Calibri" w:cs="Arial"/>
          <w:b/>
          <w:i/>
        </w:rPr>
        <w:t>olej Plus</w:t>
      </w:r>
      <w:r w:rsidR="006B3E39" w:rsidRPr="006B3E39">
        <w:rPr>
          <w:rFonts w:eastAsia="Calibri" w:cs="Arial"/>
          <w:b/>
          <w:i/>
        </w:rPr>
        <w:t xml:space="preserve"> polski rząd przeznaczy</w:t>
      </w:r>
      <w:r w:rsidR="006B3E39">
        <w:rPr>
          <w:rFonts w:eastAsia="Calibri" w:cs="Arial"/>
          <w:b/>
          <w:i/>
        </w:rPr>
        <w:t xml:space="preserve"> 5,6 mld</w:t>
      </w:r>
      <w:r w:rsidR="006B3E39" w:rsidRPr="006B3E39">
        <w:rPr>
          <w:rFonts w:eastAsia="Calibri" w:cs="Arial"/>
          <w:b/>
          <w:i/>
        </w:rPr>
        <w:t xml:space="preserve"> zł</w:t>
      </w:r>
      <w:r w:rsidR="006B3E39">
        <w:rPr>
          <w:rFonts w:eastAsia="Calibri" w:cs="Arial"/>
          <w:b/>
          <w:i/>
        </w:rPr>
        <w:t xml:space="preserve"> </w:t>
      </w:r>
      <w:r w:rsidR="006B3E39">
        <w:rPr>
          <w:rFonts w:eastAsia="Calibri" w:cs="Arial"/>
          <w:i/>
        </w:rPr>
        <w:t xml:space="preserve"> </w:t>
      </w:r>
      <w:r w:rsidRPr="00944D99">
        <w:rPr>
          <w:rFonts w:eastAsia="Calibri" w:cs="Arial"/>
          <w:b/>
          <w:i/>
        </w:rPr>
        <w:t>–</w:t>
      </w:r>
      <w:r>
        <w:rPr>
          <w:rFonts w:eastAsia="Calibri" w:cs="Arial"/>
          <w:b/>
          <w:i/>
        </w:rPr>
        <w:t xml:space="preserve"> </w:t>
      </w:r>
      <w:r w:rsidR="007B6AAE" w:rsidRPr="007B6AAE">
        <w:rPr>
          <w:rFonts w:eastAsia="Calibri" w:cs="Arial"/>
        </w:rPr>
        <w:t xml:space="preserve"> </w:t>
      </w:r>
      <w:r w:rsidR="007B6AAE" w:rsidRPr="006B3E39">
        <w:rPr>
          <w:rFonts w:eastAsia="Calibri" w:cs="Arial"/>
          <w:b/>
        </w:rPr>
        <w:t xml:space="preserve">mówi </w:t>
      </w:r>
      <w:r w:rsidR="007B6AAE" w:rsidRPr="007B6AAE">
        <w:rPr>
          <w:rFonts w:eastAsia="Calibri" w:cs="Arial"/>
          <w:b/>
        </w:rPr>
        <w:t>Andrzej Bittel, sekretarz stanu w Ministerstwie Infrastruktury, pełnomocnik rządu</w:t>
      </w:r>
      <w:r w:rsidR="007B6AAE">
        <w:rPr>
          <w:rFonts w:eastAsia="Calibri" w:cs="Arial"/>
        </w:rPr>
        <w:t xml:space="preserve">  </w:t>
      </w:r>
      <w:r w:rsidR="006B3E39" w:rsidRPr="006A1FC4">
        <w:rPr>
          <w:rFonts w:eastAsia="Calibri" w:cs="Arial"/>
          <w:b/>
        </w:rPr>
        <w:t>ds.</w:t>
      </w:r>
      <w:r w:rsidR="006B3E39" w:rsidRPr="006B3E39">
        <w:rPr>
          <w:rFonts w:eastAsia="Calibri" w:cs="Arial"/>
        </w:rPr>
        <w:t xml:space="preserve"> </w:t>
      </w:r>
      <w:r w:rsidR="006B3E39" w:rsidRPr="006B3E39">
        <w:rPr>
          <w:rFonts w:eastAsia="Calibri" w:cs="Arial"/>
          <w:b/>
        </w:rPr>
        <w:t>przeciwdziałania wykluczeniu komunikacyjnemu.</w:t>
      </w:r>
    </w:p>
    <w:p w:rsidR="0015309D" w:rsidRPr="00944D99" w:rsidRDefault="006A1FC4" w:rsidP="0015309D">
      <w:pPr>
        <w:spacing w:before="100" w:beforeAutospacing="1" w:after="100" w:afterAutospacing="1" w:line="360" w:lineRule="auto"/>
        <w:rPr>
          <w:rFonts w:eastAsia="Calibri" w:cs="Arial"/>
          <w:b/>
          <w:i/>
        </w:rPr>
      </w:pPr>
      <w:r w:rsidRPr="00944D99">
        <w:rPr>
          <w:rFonts w:eastAsia="Calibri" w:cs="Arial"/>
          <w:b/>
          <w:i/>
        </w:rPr>
        <w:t>–</w:t>
      </w:r>
      <w:r w:rsidR="006B3E39" w:rsidRPr="00944D99">
        <w:rPr>
          <w:rFonts w:eastAsia="Calibri" w:cs="Arial"/>
          <w:b/>
          <w:i/>
        </w:rPr>
        <w:t xml:space="preserve">  </w:t>
      </w:r>
      <w:r w:rsidR="0015309D" w:rsidRPr="00944D99">
        <w:rPr>
          <w:rFonts w:eastAsia="Calibri" w:cs="Arial"/>
          <w:b/>
          <w:i/>
        </w:rPr>
        <w:t xml:space="preserve">Zaangażowanie samorządów pokazuje jak ważny społecznie jest Program Kolej Plus. Do PKP Polskich Linii Kolejowych </w:t>
      </w:r>
      <w:r>
        <w:rPr>
          <w:rFonts w:eastAsia="Calibri" w:cs="Arial"/>
          <w:b/>
          <w:i/>
        </w:rPr>
        <w:t xml:space="preserve">S.A. </w:t>
      </w:r>
      <w:r w:rsidR="0015309D" w:rsidRPr="00944D99">
        <w:rPr>
          <w:rFonts w:eastAsia="Calibri" w:cs="Arial"/>
          <w:b/>
          <w:i/>
        </w:rPr>
        <w:t>wpłynęło 47 wniosków. Łącznie obejmują one około 1500 km torów i wskazują na potrzebę zapewnienia dostępu</w:t>
      </w:r>
      <w:r w:rsidR="00FA30D9" w:rsidRPr="00944D99">
        <w:rPr>
          <w:rFonts w:eastAsia="Calibri" w:cs="Arial"/>
          <w:b/>
          <w:i/>
        </w:rPr>
        <w:t xml:space="preserve"> do kolei  w 24 miast</w:t>
      </w:r>
      <w:r>
        <w:rPr>
          <w:rFonts w:eastAsia="Calibri" w:cs="Arial"/>
          <w:b/>
          <w:i/>
        </w:rPr>
        <w:t>ach powyżej 10 tys. mieszkańców</w:t>
      </w:r>
      <w:r w:rsidR="00FA30D9" w:rsidRPr="00944D99">
        <w:rPr>
          <w:rFonts w:eastAsia="Calibri" w:cs="Arial"/>
          <w:b/>
          <w:i/>
        </w:rPr>
        <w:t>, gdzie pociągów</w:t>
      </w:r>
      <w:r w:rsidR="00C96C62" w:rsidRPr="00944D99">
        <w:rPr>
          <w:rFonts w:eastAsia="Calibri" w:cs="Arial"/>
          <w:b/>
        </w:rPr>
        <w:t xml:space="preserve"> pasażerskich</w:t>
      </w:r>
      <w:r w:rsidR="00FA30D9" w:rsidRPr="00944D99">
        <w:rPr>
          <w:rFonts w:eastAsia="Calibri" w:cs="Arial"/>
          <w:b/>
        </w:rPr>
        <w:t xml:space="preserve"> </w:t>
      </w:r>
      <w:r w:rsidR="00FA30D9" w:rsidRPr="00944D99">
        <w:rPr>
          <w:rFonts w:eastAsia="Calibri" w:cs="Arial"/>
          <w:b/>
          <w:i/>
        </w:rPr>
        <w:t>nie ma.  K</w:t>
      </w:r>
      <w:r w:rsidR="0015309D" w:rsidRPr="00944D99">
        <w:rPr>
          <w:rFonts w:eastAsia="Calibri" w:cs="Arial"/>
          <w:b/>
          <w:i/>
        </w:rPr>
        <w:t>olej jest ważnym środkiem transportu</w:t>
      </w:r>
      <w:r w:rsidR="00FA30D9" w:rsidRPr="00944D99">
        <w:rPr>
          <w:rFonts w:eastAsia="Calibri" w:cs="Arial"/>
          <w:b/>
          <w:i/>
        </w:rPr>
        <w:t xml:space="preserve"> i </w:t>
      </w:r>
      <w:r w:rsidR="0015309D" w:rsidRPr="00944D99">
        <w:rPr>
          <w:rFonts w:eastAsia="Calibri" w:cs="Arial"/>
          <w:b/>
          <w:i/>
        </w:rPr>
        <w:t xml:space="preserve">realizujemy zadania, które poprawiają dostęp mieszkańców do kolei – </w:t>
      </w:r>
      <w:r w:rsidR="0015309D" w:rsidRPr="006A1FC4">
        <w:rPr>
          <w:rFonts w:eastAsia="Calibri" w:cs="Arial"/>
          <w:b/>
        </w:rPr>
        <w:t>mówi Ireneusz Merchel, prezes Zarządu PKP Polskich Linii Kolejowych S.</w:t>
      </w:r>
      <w:r w:rsidR="0015309D" w:rsidRPr="006A1FC4">
        <w:rPr>
          <w:rFonts w:eastAsia="Calibri" w:cs="Arial"/>
          <w:b/>
          <w:caps/>
        </w:rPr>
        <w:t>A.</w:t>
      </w:r>
      <w:r w:rsidR="0015309D" w:rsidRPr="00944D99">
        <w:rPr>
          <w:rFonts w:eastAsia="Calibri" w:cs="Arial"/>
          <w:b/>
          <w:i/>
          <w:caps/>
        </w:rPr>
        <w:t xml:space="preserve"> </w:t>
      </w:r>
    </w:p>
    <w:p w:rsidR="00E16C55" w:rsidRDefault="00E16C55" w:rsidP="00336A4F">
      <w:pPr>
        <w:spacing w:before="100" w:beforeAutospacing="1" w:after="100" w:afterAutospacing="1" w:line="360" w:lineRule="auto"/>
        <w:rPr>
          <w:rFonts w:eastAsia="Calibri" w:cs="Arial"/>
        </w:rPr>
      </w:pPr>
      <w:r w:rsidRPr="00E16C55">
        <w:rPr>
          <w:rFonts w:eastAsia="Calibri" w:cs="Arial"/>
        </w:rPr>
        <w:lastRenderedPageBreak/>
        <w:t>Najwięcej opracowań wstępnych studiów planistyczno-prognostycznych zlecili wnioskodawcy w województwach: śląskim (15), wielkopolskim (5), małopolskim (5) i lubelskim (5). Po 4 projekty złożono w woj. mazowiecki</w:t>
      </w:r>
      <w:r w:rsidR="006A1FC4">
        <w:rPr>
          <w:rFonts w:eastAsia="Calibri" w:cs="Arial"/>
        </w:rPr>
        <w:t>m i dolnośląskim. Po 2 projekty</w:t>
      </w:r>
      <w:r w:rsidRPr="00E16C55">
        <w:rPr>
          <w:rFonts w:eastAsia="Calibri" w:cs="Arial"/>
        </w:rPr>
        <w:t xml:space="preserve"> w woj. lubuskim i łódzkim oraz po 1 projekcie w województwach: opolskim, podkarpackim, podlaskim, świętokrzyskim i warmińsko-mazurskim.</w:t>
      </w:r>
    </w:p>
    <w:p w:rsidR="007B6AAE" w:rsidRPr="00336A4F" w:rsidRDefault="007B6AAE" w:rsidP="007B6AAE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Opracowane wstępne studia </w:t>
      </w:r>
      <w:proofErr w:type="spellStart"/>
      <w:r>
        <w:rPr>
          <w:rFonts w:eastAsia="Calibri" w:cs="Arial"/>
        </w:rPr>
        <w:t>planistyczno</w:t>
      </w:r>
      <w:proofErr w:type="spellEnd"/>
      <w:r>
        <w:rPr>
          <w:rFonts w:eastAsia="Calibri" w:cs="Arial"/>
        </w:rPr>
        <w:t xml:space="preserve"> – prognostyczne </w:t>
      </w:r>
      <w:r w:rsidRPr="00336A4F">
        <w:rPr>
          <w:rFonts w:eastAsia="Calibri" w:cs="Arial"/>
        </w:rPr>
        <w:t>określ</w:t>
      </w:r>
      <w:r w:rsidR="004C607C">
        <w:rPr>
          <w:rFonts w:eastAsia="Calibri" w:cs="Arial"/>
        </w:rPr>
        <w:t xml:space="preserve">ają </w:t>
      </w:r>
      <w:r w:rsidRPr="00336A4F">
        <w:rPr>
          <w:rFonts w:eastAsia="Calibri" w:cs="Arial"/>
        </w:rPr>
        <w:t xml:space="preserve">niezbędny zakres prac. </w:t>
      </w:r>
      <w:r>
        <w:rPr>
          <w:rFonts w:eastAsia="Calibri" w:cs="Arial"/>
        </w:rPr>
        <w:t>W</w:t>
      </w:r>
      <w:r w:rsidRPr="00336A4F">
        <w:rPr>
          <w:rFonts w:eastAsia="Calibri" w:cs="Arial"/>
        </w:rPr>
        <w:t xml:space="preserve">nioskodawcy </w:t>
      </w:r>
      <w:r w:rsidR="004C607C">
        <w:rPr>
          <w:rFonts w:eastAsia="Calibri" w:cs="Arial"/>
        </w:rPr>
        <w:t xml:space="preserve">mieli zawrzeć </w:t>
      </w:r>
      <w:r>
        <w:rPr>
          <w:rFonts w:eastAsia="Calibri" w:cs="Arial"/>
        </w:rPr>
        <w:t xml:space="preserve">również </w:t>
      </w:r>
      <w:r w:rsidRPr="00336A4F">
        <w:rPr>
          <w:rFonts w:eastAsia="Calibri" w:cs="Arial"/>
        </w:rPr>
        <w:t>opinie oraz wnioski z konsultacji społecznych. Istotn</w:t>
      </w:r>
      <w:r>
        <w:rPr>
          <w:rFonts w:eastAsia="Calibri" w:cs="Arial"/>
        </w:rPr>
        <w:t>y jest dokument,</w:t>
      </w:r>
      <w:r w:rsidRPr="00336A4F">
        <w:rPr>
          <w:rFonts w:eastAsia="Calibri" w:cs="Arial"/>
        </w:rPr>
        <w:t xml:space="preserve"> potwierdzając</w:t>
      </w:r>
      <w:r>
        <w:rPr>
          <w:rFonts w:eastAsia="Calibri" w:cs="Arial"/>
        </w:rPr>
        <w:t>y</w:t>
      </w:r>
      <w:r w:rsidRPr="00336A4F">
        <w:rPr>
          <w:rFonts w:eastAsia="Calibri" w:cs="Arial"/>
        </w:rPr>
        <w:t xml:space="preserve"> zabezpieczenie finansowania minimum 15-proc. kosztów kwalifikowalnych inwestycji</w:t>
      </w:r>
      <w:r>
        <w:rPr>
          <w:rFonts w:eastAsia="Calibri" w:cs="Arial"/>
        </w:rPr>
        <w:t>, a także deklaracje</w:t>
      </w:r>
      <w:r w:rsidRPr="00336A4F">
        <w:rPr>
          <w:rFonts w:eastAsia="Calibri" w:cs="Arial"/>
        </w:rPr>
        <w:t xml:space="preserve"> wł</w:t>
      </w:r>
      <w:r>
        <w:rPr>
          <w:rFonts w:eastAsia="Calibri" w:cs="Arial"/>
        </w:rPr>
        <w:t>aściwego organizatora przewozów o uruchomieniu i finansowaniu</w:t>
      </w:r>
      <w:r w:rsidRPr="00336A4F">
        <w:rPr>
          <w:rFonts w:eastAsia="Calibri" w:cs="Arial"/>
        </w:rPr>
        <w:t xml:space="preserve"> min</w:t>
      </w:r>
      <w:r>
        <w:rPr>
          <w:rFonts w:eastAsia="Calibri" w:cs="Arial"/>
        </w:rPr>
        <w:t>imum</w:t>
      </w:r>
      <w:r w:rsidRPr="00336A4F">
        <w:rPr>
          <w:rFonts w:eastAsia="Calibri" w:cs="Arial"/>
        </w:rPr>
        <w:t xml:space="preserve"> 4 par pociągów przez 5 lat. </w:t>
      </w:r>
    </w:p>
    <w:p w:rsidR="007B6AAE" w:rsidRPr="00D33C58" w:rsidRDefault="007B6AAE" w:rsidP="007B6AAE">
      <w:pPr>
        <w:pStyle w:val="Nagwek2"/>
      </w:pPr>
      <w:r w:rsidRPr="00D33C58">
        <w:t xml:space="preserve">Etap wielokryterialnej oceny </w:t>
      </w:r>
    </w:p>
    <w:p w:rsidR="007B6AAE" w:rsidRPr="00336A4F" w:rsidRDefault="007B6AAE" w:rsidP="007B6AAE">
      <w:pPr>
        <w:spacing w:line="360" w:lineRule="auto"/>
        <w:rPr>
          <w:rFonts w:cs="Arial"/>
        </w:rPr>
      </w:pPr>
      <w:r w:rsidRPr="00336A4F">
        <w:rPr>
          <w:rFonts w:cs="Arial"/>
        </w:rPr>
        <w:t>W kolejnym etapie projekty będą podl</w:t>
      </w:r>
      <w:r>
        <w:rPr>
          <w:rFonts w:cs="Arial"/>
        </w:rPr>
        <w:t>egały wielokryterialnej ocenie. Na analizę wniosków PKP Polskie Linie Kolejowe S.A. mają 3 miesiące. W</w:t>
      </w:r>
      <w:r w:rsidRPr="00336A4F">
        <w:rPr>
          <w:rFonts w:cs="Arial"/>
        </w:rPr>
        <w:t>ynikiem</w:t>
      </w:r>
      <w:r>
        <w:rPr>
          <w:rFonts w:cs="Arial"/>
        </w:rPr>
        <w:t xml:space="preserve"> prac</w:t>
      </w:r>
      <w:r w:rsidRPr="00336A4F">
        <w:rPr>
          <w:rFonts w:cs="Arial"/>
        </w:rPr>
        <w:t xml:space="preserve"> będzie utworzenie listy rankingowej projektów</w:t>
      </w:r>
      <w:r>
        <w:rPr>
          <w:rFonts w:cs="Arial"/>
        </w:rPr>
        <w:t>, a następnie</w:t>
      </w:r>
      <w:r w:rsidR="004C607C">
        <w:rPr>
          <w:rFonts w:cs="Arial"/>
        </w:rPr>
        <w:t xml:space="preserve"> -</w:t>
      </w:r>
      <w:r>
        <w:rPr>
          <w:rFonts w:cs="Arial"/>
        </w:rPr>
        <w:t xml:space="preserve"> po akceptacji przez Ministra Infrastruktury, </w:t>
      </w:r>
      <w:r w:rsidRPr="00336A4F">
        <w:rPr>
          <w:rFonts w:cs="Arial"/>
        </w:rPr>
        <w:t>kwalifikacja do realizacji w Programie Kolej Plus.</w:t>
      </w:r>
      <w:r>
        <w:rPr>
          <w:rFonts w:cs="Arial"/>
        </w:rPr>
        <w:t xml:space="preserve"> </w:t>
      </w:r>
    </w:p>
    <w:p w:rsidR="00336A4F" w:rsidRPr="00336A4F" w:rsidRDefault="00336A4F" w:rsidP="00C37148">
      <w:pPr>
        <w:spacing w:before="100" w:beforeAutospacing="1" w:after="100" w:afterAutospacing="1" w:line="360" w:lineRule="auto"/>
        <w:rPr>
          <w:rFonts w:eastAsia="Calibri" w:cs="Arial"/>
        </w:rPr>
      </w:pPr>
      <w:r w:rsidRPr="00336A4F">
        <w:rPr>
          <w:rFonts w:cs="Arial"/>
          <w:b/>
          <w:bCs/>
          <w:shd w:val="clear" w:color="auto" w:fill="FFFFFF"/>
        </w:rPr>
        <w:t>Program Kolej Plus zaplanowano do realizacji do 2028 roku.</w:t>
      </w:r>
      <w:r w:rsidRPr="00336A4F">
        <w:rPr>
          <w:rFonts w:cs="Arial"/>
          <w:shd w:val="clear" w:color="auto" w:fill="FFFFFF"/>
        </w:rPr>
        <w:t> Jego realizacja wpłynie na poprawę warunków życia mieszkańców i wzrost atrakcyjności wielu regionów. Będący pod egidą Ministerstwa Infrastruktury Program jest wart 6,6 mld zł, w tym 5,6 mld zł stanowią środki Budżetu Państwa i ok. 1 mld środki jednostek samorządu terytorialnego. Program przyczyni się do eliminowania wykluczenia komunikacyjnego poprzez zapewnienie lepszego dostępu do kolei. Więcej o Programie Kolej Plus </w:t>
      </w:r>
      <w:hyperlink r:id="rId8" w:history="1">
        <w:r w:rsidRPr="00336A4F">
          <w:rPr>
            <w:rFonts w:cs="Arial"/>
            <w:color w:val="0174B7"/>
            <w:u w:val="single"/>
            <w:bdr w:val="none" w:sz="0" w:space="0" w:color="auto" w:frame="1"/>
            <w:shd w:val="clear" w:color="auto" w:fill="FFFFFF"/>
          </w:rPr>
          <w:t>plk-sa.pl/program-kolej-plus/</w:t>
        </w:r>
      </w:hyperlink>
      <w:r w:rsidRPr="00336A4F">
        <w:rPr>
          <w:rFonts w:cs="Arial"/>
          <w:color w:val="003C66"/>
          <w:shd w:val="clear" w:color="auto" w:fill="FFFFFF"/>
        </w:rPr>
        <w:t>.</w:t>
      </w:r>
    </w:p>
    <w:p w:rsidR="00BE1ABE" w:rsidRPr="00BE1ABE" w:rsidRDefault="00BE1ABE" w:rsidP="00BE1ABE">
      <w:pPr>
        <w:spacing w:after="0" w:line="360" w:lineRule="auto"/>
        <w:rPr>
          <w:rFonts w:cs="Arial"/>
          <w:b/>
          <w:bCs/>
        </w:rPr>
      </w:pPr>
      <w:r w:rsidRPr="00BE1ABE">
        <w:rPr>
          <w:rFonts w:cs="Arial"/>
          <w:b/>
          <w:bCs/>
        </w:rPr>
        <w:t>Kontakt dla mediów:</w:t>
      </w:r>
    </w:p>
    <w:p w:rsidR="00F05BC8" w:rsidRPr="000B45D6" w:rsidRDefault="00BE1ABE" w:rsidP="000B45D6">
      <w:pPr>
        <w:spacing w:after="0" w:line="360" w:lineRule="auto"/>
        <w:rPr>
          <w:rFonts w:cs="Arial"/>
          <w:bCs/>
        </w:rPr>
      </w:pPr>
      <w:r w:rsidRPr="00BE1ABE">
        <w:rPr>
          <w:rFonts w:cs="Arial"/>
          <w:bCs/>
        </w:rPr>
        <w:t>Mirosław Siemieniec</w:t>
      </w:r>
      <w:r w:rsidRPr="00BE1ABE">
        <w:rPr>
          <w:rFonts w:cs="Arial"/>
          <w:bCs/>
        </w:rPr>
        <w:br/>
        <w:t>rzecznik prasowy</w:t>
      </w:r>
      <w:r w:rsidRPr="00BE1ABE">
        <w:rPr>
          <w:rFonts w:cs="Arial"/>
          <w:bCs/>
        </w:rPr>
        <w:br/>
        <w:t>PKP Polskie Linie Kolejowe S.A.</w:t>
      </w:r>
      <w:r w:rsidRPr="00BE1ABE">
        <w:rPr>
          <w:rFonts w:cs="Arial"/>
          <w:bCs/>
        </w:rPr>
        <w:br/>
        <w:t>rzecznik@plk-sa.pl</w:t>
      </w:r>
      <w:r w:rsidRPr="00BE1ABE">
        <w:rPr>
          <w:rFonts w:cs="Arial"/>
          <w:bCs/>
        </w:rPr>
        <w:br/>
        <w:t>T: +48 694 480 239</w:t>
      </w:r>
    </w:p>
    <w:p w:rsidR="00A15AED" w:rsidRPr="00F05BC8" w:rsidRDefault="00A15AED" w:rsidP="00F05BC8">
      <w:pPr>
        <w:jc w:val="center"/>
      </w:pPr>
    </w:p>
    <w:sectPr w:rsidR="00A15AED" w:rsidRPr="00F05BC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54B" w:rsidRDefault="0097654B" w:rsidP="009D1AEB">
      <w:pPr>
        <w:spacing w:after="0" w:line="240" w:lineRule="auto"/>
      </w:pPr>
      <w:r>
        <w:separator/>
      </w:r>
    </w:p>
  </w:endnote>
  <w:endnote w:type="continuationSeparator" w:id="0">
    <w:p w:rsidR="0097654B" w:rsidRDefault="0097654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FF75F8" w:rsidRDefault="00FF75F8" w:rsidP="00FF75F8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FF75F8" w:rsidRDefault="00FF75F8" w:rsidP="00FF75F8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FF75F8" w:rsidRDefault="00FF75F8" w:rsidP="00FF75F8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54B" w:rsidRDefault="0097654B" w:rsidP="009D1AEB">
      <w:pPr>
        <w:spacing w:after="0" w:line="240" w:lineRule="auto"/>
      </w:pPr>
      <w:r>
        <w:separator/>
      </w:r>
    </w:p>
  </w:footnote>
  <w:footnote w:type="continuationSeparator" w:id="0">
    <w:p w:rsidR="0097654B" w:rsidRDefault="0097654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B87B9" wp14:editId="76C2A78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B87B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A3139C" wp14:editId="1F34087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8D0"/>
    <w:rsid w:val="000147D2"/>
    <w:rsid w:val="0001534F"/>
    <w:rsid w:val="00026A3E"/>
    <w:rsid w:val="00043485"/>
    <w:rsid w:val="000566FD"/>
    <w:rsid w:val="00061406"/>
    <w:rsid w:val="00063921"/>
    <w:rsid w:val="00075521"/>
    <w:rsid w:val="000761DE"/>
    <w:rsid w:val="00082DC0"/>
    <w:rsid w:val="00085A62"/>
    <w:rsid w:val="000928EB"/>
    <w:rsid w:val="0009429C"/>
    <w:rsid w:val="000A5B2A"/>
    <w:rsid w:val="000A69A4"/>
    <w:rsid w:val="000B45D6"/>
    <w:rsid w:val="00103668"/>
    <w:rsid w:val="0015309D"/>
    <w:rsid w:val="00157B3D"/>
    <w:rsid w:val="001A1877"/>
    <w:rsid w:val="001B07B3"/>
    <w:rsid w:val="001B1C16"/>
    <w:rsid w:val="001D2240"/>
    <w:rsid w:val="001D7EC6"/>
    <w:rsid w:val="001E5CCC"/>
    <w:rsid w:val="00213BFC"/>
    <w:rsid w:val="00236985"/>
    <w:rsid w:val="002522F5"/>
    <w:rsid w:val="00273CAE"/>
    <w:rsid w:val="00277762"/>
    <w:rsid w:val="00282BA8"/>
    <w:rsid w:val="00291328"/>
    <w:rsid w:val="002C7F8F"/>
    <w:rsid w:val="002D017F"/>
    <w:rsid w:val="002E60D5"/>
    <w:rsid w:val="002F6767"/>
    <w:rsid w:val="00311DC2"/>
    <w:rsid w:val="00336A4F"/>
    <w:rsid w:val="00336B87"/>
    <w:rsid w:val="00337243"/>
    <w:rsid w:val="003537D4"/>
    <w:rsid w:val="0037204F"/>
    <w:rsid w:val="003B1034"/>
    <w:rsid w:val="003B7817"/>
    <w:rsid w:val="003C0C0B"/>
    <w:rsid w:val="003C766D"/>
    <w:rsid w:val="003D7F79"/>
    <w:rsid w:val="003E788A"/>
    <w:rsid w:val="003F0C77"/>
    <w:rsid w:val="003F1ACB"/>
    <w:rsid w:val="003F4D53"/>
    <w:rsid w:val="004102D4"/>
    <w:rsid w:val="00413DA4"/>
    <w:rsid w:val="0044241F"/>
    <w:rsid w:val="0048111D"/>
    <w:rsid w:val="004819A1"/>
    <w:rsid w:val="004C607C"/>
    <w:rsid w:val="004D208F"/>
    <w:rsid w:val="004D2CBE"/>
    <w:rsid w:val="004E0F72"/>
    <w:rsid w:val="004E1087"/>
    <w:rsid w:val="004E1AC3"/>
    <w:rsid w:val="00500968"/>
    <w:rsid w:val="005044FB"/>
    <w:rsid w:val="00536B83"/>
    <w:rsid w:val="005537FE"/>
    <w:rsid w:val="005753F1"/>
    <w:rsid w:val="00590FF9"/>
    <w:rsid w:val="005A34D5"/>
    <w:rsid w:val="005C25B5"/>
    <w:rsid w:val="005C5B1E"/>
    <w:rsid w:val="005D7DAC"/>
    <w:rsid w:val="00635E32"/>
    <w:rsid w:val="0063625B"/>
    <w:rsid w:val="006420D4"/>
    <w:rsid w:val="006629BC"/>
    <w:rsid w:val="00677886"/>
    <w:rsid w:val="006A1FC4"/>
    <w:rsid w:val="006A5738"/>
    <w:rsid w:val="006B3E39"/>
    <w:rsid w:val="006C6C1C"/>
    <w:rsid w:val="006E0853"/>
    <w:rsid w:val="00703EDD"/>
    <w:rsid w:val="0072008D"/>
    <w:rsid w:val="00740A91"/>
    <w:rsid w:val="00754074"/>
    <w:rsid w:val="00757A0B"/>
    <w:rsid w:val="00757EE9"/>
    <w:rsid w:val="007B6AAE"/>
    <w:rsid w:val="007C2FAA"/>
    <w:rsid w:val="007D65C5"/>
    <w:rsid w:val="007D6C97"/>
    <w:rsid w:val="007F3648"/>
    <w:rsid w:val="00802F4B"/>
    <w:rsid w:val="00825320"/>
    <w:rsid w:val="0082653A"/>
    <w:rsid w:val="00860074"/>
    <w:rsid w:val="00886DDA"/>
    <w:rsid w:val="00897F3E"/>
    <w:rsid w:val="008B6FD9"/>
    <w:rsid w:val="008D5441"/>
    <w:rsid w:val="008D5DE4"/>
    <w:rsid w:val="008F1451"/>
    <w:rsid w:val="00905B66"/>
    <w:rsid w:val="00910EE9"/>
    <w:rsid w:val="00936B30"/>
    <w:rsid w:val="00944D99"/>
    <w:rsid w:val="00945BBA"/>
    <w:rsid w:val="009533E2"/>
    <w:rsid w:val="00965D98"/>
    <w:rsid w:val="009704D0"/>
    <w:rsid w:val="0097654B"/>
    <w:rsid w:val="00977B2E"/>
    <w:rsid w:val="0098659B"/>
    <w:rsid w:val="009A201E"/>
    <w:rsid w:val="009A5AD1"/>
    <w:rsid w:val="009D1AEB"/>
    <w:rsid w:val="00A02C46"/>
    <w:rsid w:val="00A05E76"/>
    <w:rsid w:val="00A151A7"/>
    <w:rsid w:val="00A15AED"/>
    <w:rsid w:val="00A76594"/>
    <w:rsid w:val="00A827A3"/>
    <w:rsid w:val="00AD60B7"/>
    <w:rsid w:val="00AE2665"/>
    <w:rsid w:val="00AE7D2A"/>
    <w:rsid w:val="00AF2528"/>
    <w:rsid w:val="00B0240B"/>
    <w:rsid w:val="00B03AEF"/>
    <w:rsid w:val="00B07DA6"/>
    <w:rsid w:val="00B10939"/>
    <w:rsid w:val="00B419AB"/>
    <w:rsid w:val="00B451C3"/>
    <w:rsid w:val="00B50EC9"/>
    <w:rsid w:val="00B575B7"/>
    <w:rsid w:val="00B72BFA"/>
    <w:rsid w:val="00BA3813"/>
    <w:rsid w:val="00BA5243"/>
    <w:rsid w:val="00BA6AD8"/>
    <w:rsid w:val="00BB11B5"/>
    <w:rsid w:val="00BB4FC8"/>
    <w:rsid w:val="00BD1235"/>
    <w:rsid w:val="00BD5E8B"/>
    <w:rsid w:val="00BE1ABE"/>
    <w:rsid w:val="00BF22E9"/>
    <w:rsid w:val="00C32303"/>
    <w:rsid w:val="00C37148"/>
    <w:rsid w:val="00C371DE"/>
    <w:rsid w:val="00C71C6F"/>
    <w:rsid w:val="00C96C62"/>
    <w:rsid w:val="00CA3CEC"/>
    <w:rsid w:val="00CE7368"/>
    <w:rsid w:val="00D03144"/>
    <w:rsid w:val="00D149FC"/>
    <w:rsid w:val="00D16DF5"/>
    <w:rsid w:val="00D20E78"/>
    <w:rsid w:val="00D33C58"/>
    <w:rsid w:val="00D47369"/>
    <w:rsid w:val="00D654AF"/>
    <w:rsid w:val="00D95483"/>
    <w:rsid w:val="00DA33F4"/>
    <w:rsid w:val="00E157B8"/>
    <w:rsid w:val="00E16C55"/>
    <w:rsid w:val="00E3668E"/>
    <w:rsid w:val="00E43A02"/>
    <w:rsid w:val="00E60130"/>
    <w:rsid w:val="00E7433F"/>
    <w:rsid w:val="00E769D3"/>
    <w:rsid w:val="00EA4A6F"/>
    <w:rsid w:val="00EE7E64"/>
    <w:rsid w:val="00EF26BE"/>
    <w:rsid w:val="00F00330"/>
    <w:rsid w:val="00F05BC8"/>
    <w:rsid w:val="00F21CB9"/>
    <w:rsid w:val="00F2389D"/>
    <w:rsid w:val="00F265C7"/>
    <w:rsid w:val="00F32094"/>
    <w:rsid w:val="00F372A9"/>
    <w:rsid w:val="00F42C2D"/>
    <w:rsid w:val="00F47D8F"/>
    <w:rsid w:val="00F83071"/>
    <w:rsid w:val="00FA2521"/>
    <w:rsid w:val="00FA30D9"/>
    <w:rsid w:val="00FA448D"/>
    <w:rsid w:val="00FA590E"/>
    <w:rsid w:val="00FB20D7"/>
    <w:rsid w:val="00FC119E"/>
    <w:rsid w:val="00FF3DCB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8C6469-7DB1-4937-8B0C-468FFF0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program-kolej-pl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8F106-F4F3-4DE0-AAEE-B9A3E473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Plus na etapie oceny wstępnych studiów planistyczno-prognostycznych</vt:lpstr>
    </vt:vector>
  </TitlesOfParts>
  <Company>PKP PLK S.A.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Plus na etapie oceny wstępnych studiów planistyczno-prognostycznych</dc:title>
  <dc:subject/>
  <dc:creator>Kundzicz Adam</dc:creator>
  <cp:keywords/>
  <dc:description/>
  <cp:lastModifiedBy>Dudzińska Maria</cp:lastModifiedBy>
  <cp:revision>2</cp:revision>
  <cp:lastPrinted>2021-12-22T10:22:00Z</cp:lastPrinted>
  <dcterms:created xsi:type="dcterms:W3CDTF">2021-12-22T12:10:00Z</dcterms:created>
  <dcterms:modified xsi:type="dcterms:W3CDTF">2021-12-22T12:10:00Z</dcterms:modified>
</cp:coreProperties>
</file>