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0B" w:rsidRPr="00AA1569" w:rsidRDefault="005D520B" w:rsidP="00AA15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520B">
        <w:rPr>
          <w:rFonts w:ascii="Arial" w:eastAsia="Times New Roman" w:hAnsi="Arial" w:cs="Arial"/>
          <w:b/>
          <w:sz w:val="16"/>
          <w:szCs w:val="16"/>
          <w:lang w:eastAsia="pl-PL"/>
        </w:rPr>
        <w:t>PKP Polskie Linie Kolejowe S.A.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Biuro Komunikacji i Promocji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ul. Targowa 74, 03-734 Warszawa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tel. + 48 22 473 30 02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fax + 48 22 473 23 34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rzecznik@plk-sa.pl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www.plk-sa.pl</w:t>
      </w:r>
    </w:p>
    <w:p w:rsidR="005D520B" w:rsidRDefault="005D520B" w:rsidP="005D520B">
      <w:pPr>
        <w:spacing w:after="0"/>
        <w:rPr>
          <w:rFonts w:ascii="Arial" w:hAnsi="Arial" w:cs="Arial"/>
          <w:sz w:val="20"/>
          <w:szCs w:val="20"/>
        </w:rPr>
      </w:pPr>
    </w:p>
    <w:p w:rsidR="004017CF" w:rsidRPr="007B279C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B279C">
        <w:rPr>
          <w:rFonts w:ascii="Arial" w:hAnsi="Arial" w:cs="Arial"/>
          <w:sz w:val="20"/>
          <w:szCs w:val="20"/>
        </w:rPr>
        <w:t>Warszawa</w:t>
      </w:r>
      <w:r w:rsidR="00CD370A" w:rsidRPr="007B279C">
        <w:rPr>
          <w:rFonts w:ascii="Arial" w:hAnsi="Arial" w:cs="Arial"/>
          <w:sz w:val="20"/>
          <w:szCs w:val="20"/>
        </w:rPr>
        <w:t>,</w:t>
      </w:r>
      <w:r w:rsidR="001F06A8" w:rsidRPr="007B279C">
        <w:rPr>
          <w:rFonts w:ascii="Arial" w:hAnsi="Arial" w:cs="Arial"/>
          <w:sz w:val="20"/>
          <w:szCs w:val="20"/>
        </w:rPr>
        <w:t xml:space="preserve"> </w:t>
      </w:r>
      <w:r w:rsidR="00B9385D">
        <w:rPr>
          <w:rFonts w:ascii="Arial" w:hAnsi="Arial" w:cs="Arial"/>
          <w:sz w:val="20"/>
          <w:szCs w:val="20"/>
        </w:rPr>
        <w:t>12</w:t>
      </w:r>
      <w:r w:rsidR="003457E8" w:rsidRPr="007B279C">
        <w:rPr>
          <w:rFonts w:ascii="Arial" w:hAnsi="Arial" w:cs="Arial"/>
          <w:sz w:val="20"/>
          <w:szCs w:val="20"/>
        </w:rPr>
        <w:t xml:space="preserve"> grudnia</w:t>
      </w:r>
      <w:r w:rsidR="00D76E7D" w:rsidRPr="007B279C">
        <w:rPr>
          <w:rFonts w:ascii="Arial" w:hAnsi="Arial" w:cs="Arial"/>
          <w:sz w:val="20"/>
          <w:szCs w:val="20"/>
        </w:rPr>
        <w:t xml:space="preserve"> </w:t>
      </w:r>
      <w:r w:rsidR="00551D2F" w:rsidRPr="007B279C">
        <w:rPr>
          <w:rFonts w:ascii="Arial" w:hAnsi="Arial" w:cs="Arial"/>
          <w:sz w:val="20"/>
          <w:szCs w:val="20"/>
        </w:rPr>
        <w:t>2019</w:t>
      </w:r>
      <w:r w:rsidR="004017CF" w:rsidRPr="007B279C">
        <w:rPr>
          <w:rFonts w:ascii="Arial" w:hAnsi="Arial" w:cs="Arial"/>
          <w:sz w:val="20"/>
          <w:szCs w:val="20"/>
        </w:rPr>
        <w:t xml:space="preserve"> r.</w:t>
      </w:r>
    </w:p>
    <w:p w:rsidR="00FD601D" w:rsidRPr="007B279C" w:rsidRDefault="00FD601D" w:rsidP="00475CA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13B3" w:rsidRPr="007B279C" w:rsidRDefault="004017CF" w:rsidP="006D209D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7B279C">
        <w:rPr>
          <w:rFonts w:ascii="Arial" w:hAnsi="Arial" w:cs="Arial"/>
          <w:b/>
          <w:sz w:val="20"/>
          <w:szCs w:val="20"/>
        </w:rPr>
        <w:t>Informacja prasowa</w:t>
      </w:r>
    </w:p>
    <w:p w:rsidR="00D76E7D" w:rsidRPr="007B279C" w:rsidRDefault="005379C4" w:rsidP="00D76E7D">
      <w:pPr>
        <w:spacing w:before="120" w:after="120" w:line="360" w:lineRule="auto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Słupsk Północny i Ustka Uroczysko – nowe przystanki</w:t>
      </w:r>
      <w:r w:rsidR="004C20B7">
        <w:rPr>
          <w:rFonts w:ascii="Arial" w:eastAsiaTheme="minorHAnsi" w:hAnsi="Arial" w:cs="Arial"/>
          <w:b/>
          <w:sz w:val="20"/>
          <w:szCs w:val="20"/>
        </w:rPr>
        <w:t xml:space="preserve"> na Pomorzu</w:t>
      </w:r>
      <w:r>
        <w:rPr>
          <w:rFonts w:ascii="Arial" w:eastAsiaTheme="minorHAnsi" w:hAnsi="Arial" w:cs="Arial"/>
          <w:b/>
          <w:sz w:val="20"/>
          <w:szCs w:val="20"/>
        </w:rPr>
        <w:t xml:space="preserve"> już od 15 grudnia</w:t>
      </w:r>
    </w:p>
    <w:p w:rsidR="00EA0A9F" w:rsidRPr="007B279C" w:rsidRDefault="00AA48CF" w:rsidP="00EA0A9F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7B279C">
        <w:rPr>
          <w:rFonts w:ascii="Arial" w:eastAsiaTheme="minorHAnsi" w:hAnsi="Arial" w:cs="Arial"/>
          <w:b/>
          <w:sz w:val="20"/>
          <w:szCs w:val="20"/>
        </w:rPr>
        <w:t xml:space="preserve">Z dwóch nowych przystanków </w:t>
      </w:r>
      <w:r w:rsidR="00A95CA3">
        <w:rPr>
          <w:rFonts w:ascii="Arial" w:eastAsiaTheme="minorHAnsi" w:hAnsi="Arial" w:cs="Arial"/>
          <w:b/>
          <w:sz w:val="20"/>
          <w:szCs w:val="20"/>
        </w:rPr>
        <w:t>osobowych</w:t>
      </w:r>
      <w:r w:rsidRPr="007B279C">
        <w:rPr>
          <w:rFonts w:ascii="Arial" w:eastAsiaTheme="minorHAnsi" w:hAnsi="Arial" w:cs="Arial"/>
          <w:b/>
          <w:sz w:val="20"/>
          <w:szCs w:val="20"/>
        </w:rPr>
        <w:t xml:space="preserve"> będą mogli skorzystać podróżni na trasie między Słupskiem a Ustką. Od 15 grudnia wracają </w:t>
      </w:r>
      <w:r w:rsidR="0002723C" w:rsidRPr="007B279C">
        <w:rPr>
          <w:rFonts w:ascii="Arial" w:eastAsiaTheme="minorHAnsi" w:hAnsi="Arial" w:cs="Arial"/>
          <w:b/>
          <w:sz w:val="20"/>
          <w:szCs w:val="20"/>
        </w:rPr>
        <w:t xml:space="preserve">na nią </w:t>
      </w:r>
      <w:r w:rsidR="004C20B7">
        <w:rPr>
          <w:rFonts w:ascii="Arial" w:eastAsiaTheme="minorHAnsi" w:hAnsi="Arial" w:cs="Arial"/>
          <w:b/>
          <w:sz w:val="20"/>
          <w:szCs w:val="20"/>
        </w:rPr>
        <w:t xml:space="preserve">regularne </w:t>
      </w:r>
      <w:r w:rsidRPr="007B279C">
        <w:rPr>
          <w:rFonts w:ascii="Arial" w:eastAsiaTheme="minorHAnsi" w:hAnsi="Arial" w:cs="Arial"/>
          <w:b/>
          <w:sz w:val="20"/>
          <w:szCs w:val="20"/>
        </w:rPr>
        <w:t>po</w:t>
      </w:r>
      <w:r w:rsidR="004C20B7">
        <w:rPr>
          <w:rFonts w:ascii="Arial" w:eastAsiaTheme="minorHAnsi" w:hAnsi="Arial" w:cs="Arial"/>
          <w:b/>
          <w:sz w:val="20"/>
          <w:szCs w:val="20"/>
        </w:rPr>
        <w:t>łączenia. Pociągi</w:t>
      </w:r>
      <w:r w:rsidRPr="007B279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714401">
        <w:rPr>
          <w:rFonts w:ascii="Arial" w:eastAsiaTheme="minorHAnsi" w:hAnsi="Arial" w:cs="Arial"/>
          <w:b/>
          <w:sz w:val="20"/>
          <w:szCs w:val="20"/>
        </w:rPr>
        <w:t>zatrzymają</w:t>
      </w:r>
      <w:r w:rsidRPr="007B279C">
        <w:rPr>
          <w:rFonts w:ascii="Arial" w:eastAsiaTheme="minorHAnsi" w:hAnsi="Arial" w:cs="Arial"/>
          <w:b/>
          <w:sz w:val="20"/>
          <w:szCs w:val="20"/>
        </w:rPr>
        <w:t xml:space="preserve"> się także w Słupsku Północnym i Ustce Uroczysko. Inwestycja PKP Polskich Linii Kolejowych S.A. </w:t>
      </w:r>
      <w:r w:rsidR="00EA0A9F" w:rsidRPr="007B279C">
        <w:rPr>
          <w:rFonts w:ascii="Arial" w:eastAsiaTheme="minorHAnsi" w:hAnsi="Arial" w:cs="Arial"/>
          <w:b/>
          <w:sz w:val="20"/>
          <w:szCs w:val="20"/>
        </w:rPr>
        <w:t xml:space="preserve">realizowana </w:t>
      </w:r>
      <w:r w:rsidR="00C110F8" w:rsidRPr="007B279C">
        <w:rPr>
          <w:rFonts w:ascii="Arial" w:eastAsiaTheme="minorHAnsi" w:hAnsi="Arial" w:cs="Arial"/>
          <w:b/>
          <w:sz w:val="20"/>
          <w:szCs w:val="20"/>
        </w:rPr>
        <w:t xml:space="preserve">jest </w:t>
      </w:r>
      <w:r w:rsidR="00EA0A9F" w:rsidRPr="007B279C">
        <w:rPr>
          <w:rFonts w:ascii="Arial" w:eastAsiaTheme="minorHAnsi" w:hAnsi="Arial" w:cs="Arial"/>
          <w:b/>
          <w:sz w:val="20"/>
          <w:szCs w:val="20"/>
        </w:rPr>
        <w:t>w ramach</w:t>
      </w:r>
      <w:r w:rsidR="00C110F8" w:rsidRPr="007B279C">
        <w:rPr>
          <w:rFonts w:ascii="Arial" w:eastAsiaTheme="minorHAnsi" w:hAnsi="Arial" w:cs="Arial"/>
          <w:b/>
          <w:sz w:val="20"/>
          <w:szCs w:val="20"/>
        </w:rPr>
        <w:t xml:space="preserve"> Regionalnego Programu Operacyjnego Województwa Pomorskiego. </w:t>
      </w:r>
    </w:p>
    <w:p w:rsidR="00AD4EFF" w:rsidRDefault="0002723C" w:rsidP="00AA1569">
      <w:pPr>
        <w:shd w:val="clear" w:color="auto" w:fill="FFFFFF"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B279C">
        <w:rPr>
          <w:rFonts w:ascii="Arial" w:eastAsiaTheme="minorHAnsi" w:hAnsi="Arial" w:cs="Arial"/>
          <w:sz w:val="20"/>
          <w:szCs w:val="20"/>
        </w:rPr>
        <w:t xml:space="preserve">Wraz z wejściem w życie nowego rozkładu jazdy w dniu 15 grudnia pociągi między Słupskiem i Ustką będą jeździć </w:t>
      </w:r>
      <w:r w:rsidR="00306030">
        <w:rPr>
          <w:rFonts w:ascii="Arial" w:eastAsiaTheme="minorHAnsi" w:hAnsi="Arial" w:cs="Arial"/>
          <w:sz w:val="20"/>
          <w:szCs w:val="20"/>
        </w:rPr>
        <w:t>nie tylko w sezonie wakacyjnym.</w:t>
      </w:r>
      <w:r w:rsidR="0051063D">
        <w:rPr>
          <w:rFonts w:ascii="Arial" w:eastAsiaTheme="minorHAnsi" w:hAnsi="Arial" w:cs="Arial"/>
          <w:sz w:val="20"/>
          <w:szCs w:val="20"/>
        </w:rPr>
        <w:t xml:space="preserve"> </w:t>
      </w:r>
      <w:r w:rsidRPr="007B279C">
        <w:rPr>
          <w:rFonts w:ascii="Arial" w:eastAsiaTheme="minorHAnsi" w:hAnsi="Arial" w:cs="Arial"/>
          <w:sz w:val="20"/>
          <w:szCs w:val="20"/>
        </w:rPr>
        <w:t>Podróżnym udostępnione zostaną dwa nowe przystanki</w:t>
      </w:r>
      <w:r w:rsidR="00AD4EFF">
        <w:rPr>
          <w:rFonts w:ascii="Arial" w:eastAsiaTheme="minorHAnsi" w:hAnsi="Arial" w:cs="Arial"/>
          <w:sz w:val="20"/>
          <w:szCs w:val="20"/>
        </w:rPr>
        <w:t xml:space="preserve"> </w:t>
      </w:r>
      <w:r w:rsidRPr="007B279C">
        <w:rPr>
          <w:rFonts w:ascii="Arial" w:eastAsiaTheme="minorHAnsi" w:hAnsi="Arial" w:cs="Arial"/>
          <w:sz w:val="20"/>
          <w:szCs w:val="20"/>
        </w:rPr>
        <w:t>– Słupsk Północny oraz Ustka Uroczysko</w:t>
      </w:r>
      <w:r w:rsidR="004C20B7">
        <w:rPr>
          <w:rFonts w:ascii="Arial" w:eastAsiaTheme="minorHAnsi" w:hAnsi="Arial" w:cs="Arial"/>
          <w:sz w:val="20"/>
          <w:szCs w:val="20"/>
        </w:rPr>
        <w:t xml:space="preserve"> – </w:t>
      </w:r>
      <w:r w:rsidR="007D658B">
        <w:rPr>
          <w:rFonts w:ascii="Arial" w:eastAsiaTheme="minorHAnsi" w:hAnsi="Arial" w:cs="Arial"/>
          <w:sz w:val="20"/>
          <w:szCs w:val="20"/>
        </w:rPr>
        <w:t xml:space="preserve">wybudowane w ramach inwestycji </w:t>
      </w:r>
      <w:r w:rsidR="007D658B" w:rsidRPr="007D658B">
        <w:rPr>
          <w:rFonts w:ascii="Arial" w:eastAsia="Times New Roman" w:hAnsi="Arial" w:cs="Arial"/>
          <w:sz w:val="20"/>
          <w:szCs w:val="20"/>
          <w:lang w:eastAsia="pl-PL"/>
        </w:rPr>
        <w:t>„Rewitalizacja linii kolejowej nr 405 odcinek granica województwa – Słupsk – Ustka”</w:t>
      </w:r>
      <w:r w:rsidRPr="007D658B">
        <w:rPr>
          <w:rFonts w:ascii="Arial" w:eastAsiaTheme="minorHAnsi" w:hAnsi="Arial" w:cs="Arial"/>
          <w:sz w:val="20"/>
          <w:szCs w:val="20"/>
        </w:rPr>
        <w:t xml:space="preserve">. </w:t>
      </w:r>
    </w:p>
    <w:p w:rsidR="00B673C6" w:rsidRDefault="000C132B" w:rsidP="00AA1569">
      <w:pPr>
        <w:shd w:val="clear" w:color="auto" w:fill="FFFFFF"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B279C">
        <w:rPr>
          <w:rFonts w:ascii="Arial" w:eastAsiaTheme="minorHAnsi" w:hAnsi="Arial" w:cs="Arial"/>
          <w:sz w:val="20"/>
          <w:szCs w:val="20"/>
        </w:rPr>
        <w:t>Nowy przystanek w Słupsku przy ul. Św. Klary z Asyżu zlokalizowany jest w sąsiedztwie specjalnej strefy ekonomicznej i aquaparku. Z kolei z przystanku Ustka Uroczysko podróżni będą mieć jeszcze bliżej z pociągu do morza.</w:t>
      </w:r>
      <w:r w:rsidR="00306030">
        <w:rPr>
          <w:rFonts w:ascii="Arial" w:eastAsiaTheme="minorHAnsi" w:hAnsi="Arial" w:cs="Arial"/>
          <w:sz w:val="20"/>
          <w:szCs w:val="20"/>
        </w:rPr>
        <w:t xml:space="preserve"> Poprawi on też dostęp do kolei dla mieszkańców zachodniej, rozwijającej się części miejscowości.</w:t>
      </w:r>
      <w:r w:rsidRPr="007B279C">
        <w:rPr>
          <w:rFonts w:ascii="Arial" w:eastAsiaTheme="minorHAnsi" w:hAnsi="Arial" w:cs="Arial"/>
          <w:sz w:val="20"/>
          <w:szCs w:val="20"/>
        </w:rPr>
        <w:t xml:space="preserve"> </w:t>
      </w:r>
      <w:r w:rsidR="000A715E">
        <w:rPr>
          <w:rFonts w:ascii="Arial" w:eastAsiaTheme="minorHAnsi" w:hAnsi="Arial" w:cs="Arial"/>
          <w:sz w:val="20"/>
          <w:szCs w:val="20"/>
        </w:rPr>
        <w:t>N</w:t>
      </w:r>
      <w:r w:rsidR="0002723C" w:rsidRPr="007B279C">
        <w:rPr>
          <w:rFonts w:ascii="Arial" w:eastAsiaTheme="minorHAnsi" w:hAnsi="Arial" w:cs="Arial"/>
          <w:sz w:val="20"/>
          <w:szCs w:val="20"/>
        </w:rPr>
        <w:t>owe, funk</w:t>
      </w:r>
      <w:r w:rsidR="000A715E">
        <w:rPr>
          <w:rFonts w:ascii="Arial" w:eastAsiaTheme="minorHAnsi" w:hAnsi="Arial" w:cs="Arial"/>
          <w:sz w:val="20"/>
          <w:szCs w:val="20"/>
        </w:rPr>
        <w:t>cjonalne oświetlenie zapewnia</w:t>
      </w:r>
      <w:r w:rsidR="0002723C" w:rsidRPr="007B279C">
        <w:rPr>
          <w:rFonts w:ascii="Arial" w:eastAsiaTheme="minorHAnsi" w:hAnsi="Arial" w:cs="Arial"/>
          <w:sz w:val="20"/>
          <w:szCs w:val="20"/>
        </w:rPr>
        <w:t xml:space="preserve"> bezpieczne poruszanie się również po zmroku. Pochylnie umożliwiają wygodne dojście na peron osobom z ograniczonym</w:t>
      </w:r>
      <w:r w:rsidR="000A715E">
        <w:rPr>
          <w:rFonts w:ascii="Arial" w:eastAsiaTheme="minorHAnsi" w:hAnsi="Arial" w:cs="Arial"/>
          <w:sz w:val="20"/>
          <w:szCs w:val="20"/>
        </w:rPr>
        <w:t>i możliwościami poruszania się.</w:t>
      </w:r>
      <w:r w:rsidR="007D658B">
        <w:rPr>
          <w:rFonts w:ascii="Arial" w:eastAsiaTheme="minorHAnsi" w:hAnsi="Arial" w:cs="Arial"/>
          <w:sz w:val="20"/>
          <w:szCs w:val="20"/>
        </w:rPr>
        <w:t xml:space="preserve"> Podróżni dojeżdżający na przystanek jednośladami będą mogli pozostawić je przy stojakach rowerowych. Przed złymi warunkami atmosferyc</w:t>
      </w:r>
      <w:r w:rsidR="00B9385D">
        <w:rPr>
          <w:rFonts w:ascii="Arial" w:eastAsiaTheme="minorHAnsi" w:hAnsi="Arial" w:cs="Arial"/>
          <w:sz w:val="20"/>
          <w:szCs w:val="20"/>
        </w:rPr>
        <w:t>znymi pasażerów ochronią wiaty.</w:t>
      </w:r>
    </w:p>
    <w:p w:rsidR="00720611" w:rsidRDefault="00B673C6" w:rsidP="00AA1569">
      <w:pPr>
        <w:shd w:val="clear" w:color="auto" w:fill="FFFFFF"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B279C">
        <w:rPr>
          <w:rFonts w:ascii="Arial" w:eastAsiaTheme="minorHAnsi" w:hAnsi="Arial" w:cs="Arial"/>
          <w:sz w:val="20"/>
          <w:szCs w:val="20"/>
        </w:rPr>
        <w:t>Na stacji Ustka</w:t>
      </w:r>
      <w:r w:rsidR="00AD4EFF">
        <w:rPr>
          <w:rFonts w:ascii="Arial" w:eastAsiaTheme="minorHAnsi" w:hAnsi="Arial" w:cs="Arial"/>
          <w:sz w:val="20"/>
          <w:szCs w:val="20"/>
        </w:rPr>
        <w:t xml:space="preserve"> </w:t>
      </w:r>
      <w:r w:rsidRPr="007B279C">
        <w:rPr>
          <w:rFonts w:ascii="Arial" w:eastAsiaTheme="minorHAnsi" w:hAnsi="Arial" w:cs="Arial"/>
          <w:sz w:val="20"/>
          <w:szCs w:val="20"/>
        </w:rPr>
        <w:t xml:space="preserve">powstanie nowa wiata na peronie nr 1 oraz winda prowadząca na wiadukt nad torami, która poprawi dostęp do stacji. </w:t>
      </w:r>
      <w:r w:rsidR="00AD4EFF">
        <w:rPr>
          <w:rFonts w:ascii="Arial" w:eastAsiaTheme="minorHAnsi" w:hAnsi="Arial" w:cs="Arial"/>
          <w:sz w:val="20"/>
          <w:szCs w:val="20"/>
        </w:rPr>
        <w:t xml:space="preserve">Uruchamiany jest </w:t>
      </w:r>
      <w:r w:rsidR="007B279C" w:rsidRPr="007B279C">
        <w:rPr>
          <w:rFonts w:ascii="Arial" w:eastAsiaTheme="minorHAnsi" w:hAnsi="Arial" w:cs="Arial"/>
          <w:sz w:val="20"/>
          <w:szCs w:val="20"/>
        </w:rPr>
        <w:t>now</w:t>
      </w:r>
      <w:r w:rsidR="00AD4EFF">
        <w:rPr>
          <w:rFonts w:ascii="Arial" w:eastAsiaTheme="minorHAnsi" w:hAnsi="Arial" w:cs="Arial"/>
          <w:sz w:val="20"/>
          <w:szCs w:val="20"/>
        </w:rPr>
        <w:t>y</w:t>
      </w:r>
      <w:r w:rsidR="007B279C" w:rsidRPr="007B279C">
        <w:rPr>
          <w:rFonts w:ascii="Arial" w:eastAsiaTheme="minorHAnsi" w:hAnsi="Arial" w:cs="Arial"/>
          <w:sz w:val="20"/>
          <w:szCs w:val="20"/>
        </w:rPr>
        <w:t xml:space="preserve"> system sterowania ruchem kolejowym, który umożliwi </w:t>
      </w:r>
      <w:r w:rsidR="00AD4EFF">
        <w:rPr>
          <w:rFonts w:ascii="Arial" w:eastAsiaTheme="minorHAnsi" w:hAnsi="Arial" w:cs="Arial"/>
          <w:sz w:val="20"/>
          <w:szCs w:val="20"/>
        </w:rPr>
        <w:t xml:space="preserve">obsługę </w:t>
      </w:r>
      <w:r w:rsidR="007B279C" w:rsidRPr="007B279C">
        <w:rPr>
          <w:rFonts w:ascii="Arial" w:eastAsiaTheme="minorHAnsi" w:hAnsi="Arial" w:cs="Arial"/>
          <w:sz w:val="20"/>
          <w:szCs w:val="20"/>
        </w:rPr>
        <w:t>p</w:t>
      </w:r>
      <w:r w:rsidR="000A715E">
        <w:rPr>
          <w:rFonts w:ascii="Arial" w:eastAsiaTheme="minorHAnsi" w:hAnsi="Arial" w:cs="Arial"/>
          <w:sz w:val="20"/>
          <w:szCs w:val="20"/>
        </w:rPr>
        <w:t xml:space="preserve">ociągów na mijankach </w:t>
      </w:r>
      <w:r w:rsidR="007B279C" w:rsidRPr="007B279C">
        <w:rPr>
          <w:rFonts w:ascii="Arial" w:eastAsiaTheme="minorHAnsi" w:hAnsi="Arial" w:cs="Arial"/>
          <w:sz w:val="20"/>
          <w:szCs w:val="20"/>
        </w:rPr>
        <w:t>Kawcze, Kępice, Słonowic</w:t>
      </w:r>
      <w:r w:rsidR="000A715E">
        <w:rPr>
          <w:rFonts w:ascii="Arial" w:eastAsiaTheme="minorHAnsi" w:hAnsi="Arial" w:cs="Arial"/>
          <w:sz w:val="20"/>
          <w:szCs w:val="20"/>
        </w:rPr>
        <w:t>e oraz Charnowo Słupskie.</w:t>
      </w:r>
    </w:p>
    <w:p w:rsidR="00FA7C05" w:rsidRDefault="007B279C" w:rsidP="00AA1569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B279C">
        <w:rPr>
          <w:rFonts w:ascii="Arial" w:eastAsia="Times New Roman" w:hAnsi="Arial" w:cs="Arial"/>
          <w:sz w:val="20"/>
          <w:szCs w:val="20"/>
          <w:lang w:eastAsia="pl-PL"/>
        </w:rPr>
        <w:t>PLK zmodernizowały 70 km linii oraz 1</w:t>
      </w:r>
      <w:r w:rsidR="00306030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 stacji i przystanków, gdzie znacznie poprawił się komfort obsługi pasażerów kolei. 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>Wzrost bezpieczeństwa zapewni wymiana urządzeń sterowania ruchem kolejowym, przebudowa 5</w:t>
      </w:r>
      <w:r w:rsidR="00306030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przejazdów kolejowo-drogowych i</w:t>
      </w:r>
      <w:r w:rsidR="000E6A70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remont 48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obiektów inżynieryjnych</w:t>
      </w:r>
      <w:r w:rsidRPr="007B279C">
        <w:rPr>
          <w:rFonts w:ascii="Arial" w:hAnsi="Arial" w:cs="Arial"/>
          <w:sz w:val="20"/>
          <w:szCs w:val="20"/>
          <w:shd w:val="clear" w:color="auto" w:fill="FFFFFF"/>
        </w:rPr>
        <w:t>, w tym 4 mostów i 8 wiaduktów.</w:t>
      </w:r>
      <w:r w:rsidRPr="007B279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0D3504" w:rsidRPr="007B279C">
        <w:rPr>
          <w:rFonts w:ascii="Arial" w:hAnsi="Arial" w:cs="Arial"/>
          <w:sz w:val="20"/>
          <w:szCs w:val="20"/>
          <w:shd w:val="clear" w:color="auto" w:fill="FFFFFF"/>
        </w:rPr>
        <w:t>o zakończeniu</w:t>
      </w:r>
      <w:r w:rsidR="00306030">
        <w:rPr>
          <w:rFonts w:ascii="Arial" w:hAnsi="Arial" w:cs="Arial"/>
          <w:sz w:val="20"/>
          <w:szCs w:val="20"/>
          <w:shd w:val="clear" w:color="auto" w:fill="FFFFFF"/>
        </w:rPr>
        <w:t xml:space="preserve"> wszystkich prac w ramach</w:t>
      </w:r>
      <w:r w:rsidR="000D3504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inwestycji p</w:t>
      </w:r>
      <w:r w:rsidRPr="007B279C">
        <w:rPr>
          <w:rFonts w:ascii="Arial" w:hAnsi="Arial" w:cs="Arial"/>
          <w:sz w:val="20"/>
          <w:szCs w:val="20"/>
          <w:shd w:val="clear" w:color="auto" w:fill="FFFFFF"/>
        </w:rPr>
        <w:t>ociągi pojadą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z prędkością do 100 km/h</w:t>
      </w:r>
      <w:r w:rsidRPr="007B279C">
        <w:rPr>
          <w:rFonts w:ascii="Arial" w:hAnsi="Arial" w:cs="Arial"/>
          <w:sz w:val="20"/>
          <w:szCs w:val="20"/>
          <w:shd w:val="clear" w:color="auto" w:fill="FFFFFF"/>
        </w:rPr>
        <w:t>, co skróci</w:t>
      </w:r>
      <w:r w:rsidR="00FA7C05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1569" w:rsidRPr="007B279C">
        <w:rPr>
          <w:rFonts w:ascii="Arial" w:hAnsi="Arial" w:cs="Arial"/>
          <w:sz w:val="20"/>
          <w:szCs w:val="20"/>
          <w:shd w:val="clear" w:color="auto" w:fill="FFFFFF"/>
        </w:rPr>
        <w:t xml:space="preserve">czas przejazdu między Szczecinkiem a Słupskiem o około 12 minut. </w:t>
      </w:r>
    </w:p>
    <w:p w:rsidR="00AD4EFF" w:rsidRPr="007B279C" w:rsidRDefault="00AD4EFF" w:rsidP="00AD4EFF">
      <w:pPr>
        <w:shd w:val="clear" w:color="auto" w:fill="FFFFFF"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Od 15 grudnia na trasie Słupsk – Ustka – Ustka Uroczysko w dni robocze kursować będzie 14 par pociągów, a w weekendy 13 par. Zgodnie z rozkładem</w:t>
      </w:r>
      <w:r w:rsidR="00C17839">
        <w:rPr>
          <w:rFonts w:ascii="Arial" w:eastAsiaTheme="minorHAnsi" w:hAnsi="Arial" w:cs="Arial"/>
          <w:sz w:val="20"/>
          <w:szCs w:val="20"/>
        </w:rPr>
        <w:t>,</w:t>
      </w:r>
      <w:r>
        <w:rPr>
          <w:rFonts w:ascii="Arial" w:eastAsiaTheme="minorHAnsi" w:hAnsi="Arial" w:cs="Arial"/>
          <w:sz w:val="20"/>
          <w:szCs w:val="20"/>
        </w:rPr>
        <w:t xml:space="preserve"> pierwszy pociąg ze Słupska do Ustki Uroczysko wyjedzie o godz. 5.30, a z Ustki Uroczysko do Słupska o godz. 6.00. Pociągi będą kursować co godzinę. Ostatni pociąg ze Słupska wyjedzie o godz. 18.30, a z Ustki Uroczysko o 19.00.</w:t>
      </w:r>
    </w:p>
    <w:p w:rsidR="0002723C" w:rsidRPr="007B279C" w:rsidRDefault="005D520B" w:rsidP="00AA156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Projekt </w:t>
      </w:r>
      <w:r w:rsidRPr="007B279C">
        <w:rPr>
          <w:rFonts w:ascii="Arial" w:eastAsia="Times New Roman" w:hAnsi="Arial" w:cs="Arial"/>
          <w:b/>
          <w:sz w:val="20"/>
          <w:szCs w:val="20"/>
          <w:lang w:eastAsia="pl-PL"/>
        </w:rPr>
        <w:t>„Rewitalizacja linii kolejowej nr 405 odcinek granica województwa – Słupsk – Ustka”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 o wartości</w:t>
      </w:r>
      <w:r w:rsidR="000A715E">
        <w:rPr>
          <w:rFonts w:ascii="Arial" w:eastAsia="Times New Roman" w:hAnsi="Arial" w:cs="Arial"/>
          <w:sz w:val="20"/>
          <w:szCs w:val="20"/>
          <w:lang w:eastAsia="pl-PL"/>
        </w:rPr>
        <w:t xml:space="preserve"> 165 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mln zł netto jest </w:t>
      </w:r>
      <w:r w:rsidR="000A715E">
        <w:rPr>
          <w:rFonts w:ascii="Arial" w:eastAsia="Times New Roman" w:hAnsi="Arial" w:cs="Arial"/>
          <w:sz w:val="20"/>
          <w:szCs w:val="20"/>
          <w:lang w:eastAsia="pl-PL"/>
        </w:rPr>
        <w:t>współ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>finansowany z Regionalnego Programu Operacyjnego Wojewód</w:t>
      </w:r>
      <w:r w:rsidR="000A715E">
        <w:rPr>
          <w:rFonts w:ascii="Arial" w:eastAsia="Times New Roman" w:hAnsi="Arial" w:cs="Arial"/>
          <w:sz w:val="20"/>
          <w:szCs w:val="20"/>
          <w:lang w:eastAsia="pl-PL"/>
        </w:rPr>
        <w:t>ztwa Pomorskiego. Dotacja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 dla tego proj</w:t>
      </w:r>
      <w:r w:rsidR="00306030">
        <w:rPr>
          <w:rFonts w:ascii="Arial" w:eastAsia="Times New Roman" w:hAnsi="Arial" w:cs="Arial"/>
          <w:sz w:val="20"/>
          <w:szCs w:val="20"/>
          <w:lang w:eastAsia="pl-PL"/>
        </w:rPr>
        <w:t xml:space="preserve">ektu ze środków UE wynosi </w:t>
      </w:r>
      <w:r w:rsidR="000A715E">
        <w:rPr>
          <w:rFonts w:ascii="Arial" w:eastAsia="Times New Roman" w:hAnsi="Arial" w:cs="Arial"/>
          <w:sz w:val="20"/>
          <w:szCs w:val="20"/>
          <w:lang w:eastAsia="pl-PL"/>
        </w:rPr>
        <w:t>85</w:t>
      </w:r>
      <w:r w:rsidRPr="007B279C">
        <w:rPr>
          <w:rFonts w:ascii="Arial" w:eastAsia="Times New Roman" w:hAnsi="Arial" w:cs="Arial"/>
          <w:sz w:val="20"/>
          <w:szCs w:val="20"/>
          <w:lang w:eastAsia="pl-PL"/>
        </w:rPr>
        <w:t xml:space="preserve"> proc. </w:t>
      </w:r>
    </w:p>
    <w:p w:rsidR="008E0132" w:rsidRPr="00D76E7D" w:rsidRDefault="008E0132" w:rsidP="00D76E7D">
      <w:pPr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6048F">
        <w:rPr>
          <w:noProof/>
          <w:lang w:eastAsia="pl-PL"/>
        </w:rPr>
        <w:drawing>
          <wp:inline distT="0" distB="0" distL="0" distR="0" wp14:anchorId="71767316" wp14:editId="682A191D">
            <wp:extent cx="5822533" cy="1163320"/>
            <wp:effectExtent l="0" t="0" r="6985" b="0"/>
            <wp:docPr id="1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8" w:rsidRPr="00D84FE7" w:rsidRDefault="000527A8" w:rsidP="006D209D">
      <w:pPr>
        <w:spacing w:before="120" w:after="120" w:line="360" w:lineRule="auto"/>
        <w:rPr>
          <w:rFonts w:ascii="Arial" w:hAnsi="Arial" w:cs="Arial"/>
          <w:b/>
        </w:rPr>
      </w:pPr>
    </w:p>
    <w:p w:rsidR="005E0662" w:rsidRPr="00D805C0" w:rsidRDefault="00411822" w:rsidP="006D209D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C17839" w:rsidRDefault="00C17839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p w:rsidR="00955267" w:rsidRPr="00C17839" w:rsidRDefault="00C17839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C17839">
        <w:rPr>
          <w:rFonts w:ascii="Arial" w:eastAsiaTheme="minorHAnsi" w:hAnsi="Arial" w:cs="Arial"/>
          <w:sz w:val="20"/>
          <w:szCs w:val="20"/>
          <w:shd w:val="clear" w:color="auto" w:fill="FFFFFF"/>
        </w:rPr>
        <w:t>Przemysław Zieliński</w:t>
      </w:r>
    </w:p>
    <w:p w:rsidR="008F0741" w:rsidRPr="00D805C0" w:rsidRDefault="00C17839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z</w:t>
      </w:r>
      <w:r w:rsidR="008F0741"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espół prasowy</w:t>
      </w:r>
    </w:p>
    <w:p w:rsidR="008F0741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8F0741" w:rsidRPr="00D805C0" w:rsidRDefault="005D7E58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9" w:history="1">
        <w:r w:rsidR="008F0741" w:rsidRPr="00D805C0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8F0741" w:rsidRPr="00D805C0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1A5699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T: 22 473 30 02</w:t>
      </w:r>
    </w:p>
    <w:sectPr w:rsidR="001A5699" w:rsidRPr="00D805C0" w:rsidSect="008E0132">
      <w:footerReference w:type="default" r:id="rId10"/>
      <w:headerReference w:type="first" r:id="rId11"/>
      <w:footerReference w:type="first" r:id="rId12"/>
      <w:type w:val="continuous"/>
      <w:pgSz w:w="11906" w:h="16838" w:code="9"/>
      <w:pgMar w:top="-1276" w:right="1134" w:bottom="567" w:left="1418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58" w:rsidRDefault="005D7E58" w:rsidP="00D5409C">
      <w:pPr>
        <w:spacing w:after="0" w:line="240" w:lineRule="auto"/>
      </w:pPr>
      <w:r>
        <w:separator/>
      </w:r>
    </w:p>
  </w:endnote>
  <w:endnote w:type="continuationSeparator" w:id="0">
    <w:p w:rsidR="005D7E58" w:rsidRDefault="005D7E58" w:rsidP="00D5409C">
      <w:pPr>
        <w:spacing w:after="0" w:line="240" w:lineRule="auto"/>
      </w:pPr>
      <w:r>
        <w:continuationSeparator/>
      </w:r>
    </w:p>
  </w:endnote>
  <w:endnote w:type="continuationNotice" w:id="1">
    <w:p w:rsidR="005D7E58" w:rsidRDefault="005D7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D805C0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D805C0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BC2191" wp14:editId="4B605B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783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C21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1783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9D" w:rsidRDefault="00AA1569" w:rsidP="006D209D">
    <w:pPr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noProof/>
        <w:color w:val="7F7F7F"/>
        <w:sz w:val="14"/>
        <w:szCs w:val="14"/>
        <w:lang w:eastAsia="pl-PL"/>
      </w:rPr>
      <w:drawing>
        <wp:inline distT="0" distB="0" distL="0" distR="0" wp14:anchorId="6D87F561" wp14:editId="13DD8F3D">
          <wp:extent cx="5939790" cy="794648"/>
          <wp:effectExtent l="0" t="0" r="3810" b="5715"/>
          <wp:docPr id="6" name="Obraz 6" descr="pr_efrr_pom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pomo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09D" w:rsidRDefault="006D209D" w:rsidP="006D209D">
    <w:pPr>
      <w:tabs>
        <w:tab w:val="left" w:pos="284"/>
      </w:tabs>
      <w:ind w:left="-284" w:hanging="425"/>
      <w:rPr>
        <w:rFonts w:ascii="Arial" w:hAnsi="Arial" w:cs="Arial"/>
        <w:color w:val="7F7F7F"/>
        <w:sz w:val="14"/>
        <w:szCs w:val="14"/>
      </w:rPr>
    </w:pPr>
  </w:p>
  <w:p w:rsidR="004540B1" w:rsidRPr="006D209D" w:rsidRDefault="006D209D" w:rsidP="006D209D">
    <w:r w:rsidRPr="00554CDC">
      <w:rPr>
        <w:rFonts w:ascii="Arial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REGON 017319027. Wysokość kapitału zakładowego </w:t>
    </w:r>
    <w:r w:rsidRPr="00554CDC">
      <w:rPr>
        <w:rFonts w:ascii="Arial" w:hAnsi="Arial" w:cs="Arial"/>
        <w:color w:val="727271"/>
        <w:sz w:val="14"/>
        <w:szCs w:val="14"/>
      </w:rPr>
      <w:t xml:space="preserve">w całości </w:t>
    </w:r>
    <w:r w:rsidRPr="00554CDC">
      <w:rPr>
        <w:rFonts w:ascii="Arial" w:hAnsi="Arial" w:cs="Arial"/>
        <w:color w:val="7F7F7F"/>
        <w:sz w:val="14"/>
        <w:szCs w:val="14"/>
      </w:rPr>
      <w:t xml:space="preserve">wpłaconego: </w:t>
    </w:r>
    <w:r w:rsidRPr="00484778">
      <w:rPr>
        <w:rFonts w:ascii="Arial" w:hAnsi="Arial" w:cs="Arial"/>
        <w:color w:val="727271"/>
        <w:sz w:val="14"/>
        <w:szCs w:val="14"/>
      </w:rPr>
      <w:t>20.424.936.000,00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58" w:rsidRDefault="005D7E58" w:rsidP="00D5409C">
      <w:pPr>
        <w:spacing w:after="0" w:line="240" w:lineRule="auto"/>
      </w:pPr>
      <w:r>
        <w:separator/>
      </w:r>
    </w:p>
  </w:footnote>
  <w:footnote w:type="continuationSeparator" w:id="0">
    <w:p w:rsidR="005D7E58" w:rsidRDefault="005D7E58" w:rsidP="00D5409C">
      <w:pPr>
        <w:spacing w:after="0" w:line="240" w:lineRule="auto"/>
      </w:pPr>
      <w:r>
        <w:continuationSeparator/>
      </w:r>
    </w:p>
  </w:footnote>
  <w:footnote w:type="continuationNotice" w:id="1">
    <w:p w:rsidR="005D7E58" w:rsidRDefault="005D7E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AA1569">
    <w:pPr>
      <w:pStyle w:val="Nagwek"/>
      <w:rPr>
        <w:noProof/>
      </w:rPr>
    </w:pPr>
    <w:r>
      <w:rPr>
        <w:noProof/>
      </w:rPr>
      <w:t xml:space="preserve">           </w:t>
    </w:r>
    <w:r>
      <w:rPr>
        <w:noProof/>
      </w:rPr>
      <w:tab/>
    </w:r>
    <w:r>
      <w:rPr>
        <w:noProof/>
      </w:rPr>
      <w:tab/>
    </w:r>
    <w:r w:rsidRPr="00D730BE">
      <w:rPr>
        <w:noProof/>
        <w:lang w:eastAsia="pl-PL"/>
      </w:rPr>
      <w:drawing>
        <wp:inline distT="0" distB="0" distL="0" distR="0" wp14:anchorId="4AAB637B" wp14:editId="2C144405">
          <wp:extent cx="2180590" cy="352425"/>
          <wp:effectExtent l="0" t="0" r="0" b="9525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13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24198" wp14:editId="401B2C86">
              <wp:simplePos x="0" y="0"/>
              <wp:positionH relativeFrom="column">
                <wp:posOffset>3658870</wp:posOffset>
              </wp:positionH>
              <wp:positionV relativeFrom="paragraph">
                <wp:posOffset>-1285240</wp:posOffset>
              </wp:positionV>
              <wp:extent cx="264795" cy="414655"/>
              <wp:effectExtent l="0" t="0" r="0" b="444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241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1pt;margin-top:-101.2pt;width:20.85pt;height:32.6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F3AAE"/>
    <w:multiLevelType w:val="hybridMultilevel"/>
    <w:tmpl w:val="C3680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23C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27A8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4C62"/>
    <w:rsid w:val="00076186"/>
    <w:rsid w:val="000765F4"/>
    <w:rsid w:val="000779E7"/>
    <w:rsid w:val="00077EBD"/>
    <w:rsid w:val="00082459"/>
    <w:rsid w:val="000843B5"/>
    <w:rsid w:val="000878B4"/>
    <w:rsid w:val="00093253"/>
    <w:rsid w:val="00094D3C"/>
    <w:rsid w:val="00094E17"/>
    <w:rsid w:val="00097C97"/>
    <w:rsid w:val="00097EF0"/>
    <w:rsid w:val="000A177D"/>
    <w:rsid w:val="000A5037"/>
    <w:rsid w:val="000A715E"/>
    <w:rsid w:val="000A7728"/>
    <w:rsid w:val="000B0870"/>
    <w:rsid w:val="000B1FD7"/>
    <w:rsid w:val="000B35B0"/>
    <w:rsid w:val="000B6EAC"/>
    <w:rsid w:val="000C08A3"/>
    <w:rsid w:val="000C0A90"/>
    <w:rsid w:val="000C132B"/>
    <w:rsid w:val="000C19C7"/>
    <w:rsid w:val="000C1DE5"/>
    <w:rsid w:val="000C548B"/>
    <w:rsid w:val="000D0D15"/>
    <w:rsid w:val="000D3504"/>
    <w:rsid w:val="000D4DB1"/>
    <w:rsid w:val="000D5C02"/>
    <w:rsid w:val="000E206F"/>
    <w:rsid w:val="000E277D"/>
    <w:rsid w:val="000E330E"/>
    <w:rsid w:val="000E51FF"/>
    <w:rsid w:val="000E5EB5"/>
    <w:rsid w:val="000E5F92"/>
    <w:rsid w:val="000E6A70"/>
    <w:rsid w:val="000E74A8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6E6F"/>
    <w:rsid w:val="00127748"/>
    <w:rsid w:val="00130492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660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308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345"/>
    <w:rsid w:val="001D36C6"/>
    <w:rsid w:val="001D589D"/>
    <w:rsid w:val="001D6CE2"/>
    <w:rsid w:val="001D768A"/>
    <w:rsid w:val="001E029B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91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97F02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242F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030"/>
    <w:rsid w:val="00306155"/>
    <w:rsid w:val="003100CF"/>
    <w:rsid w:val="003102D6"/>
    <w:rsid w:val="0031224B"/>
    <w:rsid w:val="00316E8D"/>
    <w:rsid w:val="003177CE"/>
    <w:rsid w:val="003202D9"/>
    <w:rsid w:val="00320D38"/>
    <w:rsid w:val="003212EB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57E8"/>
    <w:rsid w:val="00345D07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39D6"/>
    <w:rsid w:val="00374C8E"/>
    <w:rsid w:val="0037551D"/>
    <w:rsid w:val="00376B13"/>
    <w:rsid w:val="00380C2D"/>
    <w:rsid w:val="00381C6D"/>
    <w:rsid w:val="003850ED"/>
    <w:rsid w:val="003854C7"/>
    <w:rsid w:val="00386B43"/>
    <w:rsid w:val="0038712F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44A2"/>
    <w:rsid w:val="003B71AD"/>
    <w:rsid w:val="003C0F85"/>
    <w:rsid w:val="003C12AC"/>
    <w:rsid w:val="003C473F"/>
    <w:rsid w:val="003C4F4E"/>
    <w:rsid w:val="003C5B9A"/>
    <w:rsid w:val="003C6069"/>
    <w:rsid w:val="003C644C"/>
    <w:rsid w:val="003C6715"/>
    <w:rsid w:val="003C72CA"/>
    <w:rsid w:val="003D1A99"/>
    <w:rsid w:val="003D2838"/>
    <w:rsid w:val="003D2A2E"/>
    <w:rsid w:val="003E1297"/>
    <w:rsid w:val="003E1A79"/>
    <w:rsid w:val="003E3A22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669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1D16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1FD"/>
    <w:rsid w:val="004B6D5B"/>
    <w:rsid w:val="004C03DF"/>
    <w:rsid w:val="004C20B7"/>
    <w:rsid w:val="004C2B53"/>
    <w:rsid w:val="004C4512"/>
    <w:rsid w:val="004C6D02"/>
    <w:rsid w:val="004D2030"/>
    <w:rsid w:val="004D2468"/>
    <w:rsid w:val="004D55FE"/>
    <w:rsid w:val="004D6EC9"/>
    <w:rsid w:val="004E17C1"/>
    <w:rsid w:val="004E5927"/>
    <w:rsid w:val="004F05C4"/>
    <w:rsid w:val="004F0976"/>
    <w:rsid w:val="004F3ECB"/>
    <w:rsid w:val="004F6317"/>
    <w:rsid w:val="004F6432"/>
    <w:rsid w:val="00501621"/>
    <w:rsid w:val="00501664"/>
    <w:rsid w:val="00507E2C"/>
    <w:rsid w:val="0051063D"/>
    <w:rsid w:val="0051274C"/>
    <w:rsid w:val="00513457"/>
    <w:rsid w:val="00513DB2"/>
    <w:rsid w:val="00524900"/>
    <w:rsid w:val="00525C66"/>
    <w:rsid w:val="005307F3"/>
    <w:rsid w:val="00530EB6"/>
    <w:rsid w:val="005323F3"/>
    <w:rsid w:val="0053319C"/>
    <w:rsid w:val="00533276"/>
    <w:rsid w:val="00533DC8"/>
    <w:rsid w:val="005379C4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1D3F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20B"/>
    <w:rsid w:val="005D5277"/>
    <w:rsid w:val="005D5C7A"/>
    <w:rsid w:val="005D7E58"/>
    <w:rsid w:val="005E0662"/>
    <w:rsid w:val="005E2E30"/>
    <w:rsid w:val="005E3AF5"/>
    <w:rsid w:val="005E4D46"/>
    <w:rsid w:val="005E6E60"/>
    <w:rsid w:val="005F0263"/>
    <w:rsid w:val="005F042E"/>
    <w:rsid w:val="005F3860"/>
    <w:rsid w:val="00604F08"/>
    <w:rsid w:val="006054EC"/>
    <w:rsid w:val="00606B74"/>
    <w:rsid w:val="00606D4A"/>
    <w:rsid w:val="006074FF"/>
    <w:rsid w:val="00610813"/>
    <w:rsid w:val="00611C32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5E30"/>
    <w:rsid w:val="0063687B"/>
    <w:rsid w:val="00636A1D"/>
    <w:rsid w:val="0063727D"/>
    <w:rsid w:val="006401A3"/>
    <w:rsid w:val="0064027D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0667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7D3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2C99"/>
    <w:rsid w:val="006C368F"/>
    <w:rsid w:val="006C4465"/>
    <w:rsid w:val="006D00F4"/>
    <w:rsid w:val="006D15FD"/>
    <w:rsid w:val="006D209D"/>
    <w:rsid w:val="006D26A8"/>
    <w:rsid w:val="006D3756"/>
    <w:rsid w:val="006D3917"/>
    <w:rsid w:val="006D6E6C"/>
    <w:rsid w:val="006D7EA0"/>
    <w:rsid w:val="006E52FA"/>
    <w:rsid w:val="006F07DC"/>
    <w:rsid w:val="006F0D2C"/>
    <w:rsid w:val="006F182B"/>
    <w:rsid w:val="006F30EB"/>
    <w:rsid w:val="006F73A3"/>
    <w:rsid w:val="0070085A"/>
    <w:rsid w:val="0070135A"/>
    <w:rsid w:val="007018D5"/>
    <w:rsid w:val="007020EF"/>
    <w:rsid w:val="0070346B"/>
    <w:rsid w:val="00704884"/>
    <w:rsid w:val="00705D46"/>
    <w:rsid w:val="00705F31"/>
    <w:rsid w:val="007073D7"/>
    <w:rsid w:val="0071178E"/>
    <w:rsid w:val="0071378B"/>
    <w:rsid w:val="0071413C"/>
    <w:rsid w:val="00714401"/>
    <w:rsid w:val="00715AC4"/>
    <w:rsid w:val="00716BA8"/>
    <w:rsid w:val="00720611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4F23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79C"/>
    <w:rsid w:val="007B2B04"/>
    <w:rsid w:val="007B5A48"/>
    <w:rsid w:val="007B6AF4"/>
    <w:rsid w:val="007B7472"/>
    <w:rsid w:val="007C0A72"/>
    <w:rsid w:val="007C1DD8"/>
    <w:rsid w:val="007C67BB"/>
    <w:rsid w:val="007D005C"/>
    <w:rsid w:val="007D4F06"/>
    <w:rsid w:val="007D658B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0C8C"/>
    <w:rsid w:val="008129F2"/>
    <w:rsid w:val="008162EC"/>
    <w:rsid w:val="008163AB"/>
    <w:rsid w:val="00817DF4"/>
    <w:rsid w:val="00821190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2B32"/>
    <w:rsid w:val="00884B5E"/>
    <w:rsid w:val="00887CCA"/>
    <w:rsid w:val="008901B8"/>
    <w:rsid w:val="0089184F"/>
    <w:rsid w:val="00893A66"/>
    <w:rsid w:val="008942B0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3761"/>
    <w:rsid w:val="008C508A"/>
    <w:rsid w:val="008C5610"/>
    <w:rsid w:val="008C75E6"/>
    <w:rsid w:val="008D51AD"/>
    <w:rsid w:val="008D601B"/>
    <w:rsid w:val="008D6247"/>
    <w:rsid w:val="008E0132"/>
    <w:rsid w:val="008E30A4"/>
    <w:rsid w:val="008E45DB"/>
    <w:rsid w:val="008E726A"/>
    <w:rsid w:val="008F0741"/>
    <w:rsid w:val="008F0760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3A06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3C9F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55267"/>
    <w:rsid w:val="00962600"/>
    <w:rsid w:val="00963B2C"/>
    <w:rsid w:val="00964415"/>
    <w:rsid w:val="00964D78"/>
    <w:rsid w:val="00967157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6BD3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800"/>
    <w:rsid w:val="009B4F83"/>
    <w:rsid w:val="009B701E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1B7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16B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3AC1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5CA3"/>
    <w:rsid w:val="00A969BC"/>
    <w:rsid w:val="00AA007B"/>
    <w:rsid w:val="00AA07B2"/>
    <w:rsid w:val="00AA12FB"/>
    <w:rsid w:val="00AA1569"/>
    <w:rsid w:val="00AA48CF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4EFF"/>
    <w:rsid w:val="00AD6F23"/>
    <w:rsid w:val="00AD6FD0"/>
    <w:rsid w:val="00AD78C4"/>
    <w:rsid w:val="00AE1473"/>
    <w:rsid w:val="00AF04DC"/>
    <w:rsid w:val="00AF0F8F"/>
    <w:rsid w:val="00AF31AF"/>
    <w:rsid w:val="00AF4D7A"/>
    <w:rsid w:val="00AF5682"/>
    <w:rsid w:val="00AF5EEE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531"/>
    <w:rsid w:val="00B45981"/>
    <w:rsid w:val="00B52287"/>
    <w:rsid w:val="00B52FA3"/>
    <w:rsid w:val="00B557EB"/>
    <w:rsid w:val="00B603B9"/>
    <w:rsid w:val="00B60445"/>
    <w:rsid w:val="00B6091B"/>
    <w:rsid w:val="00B6179F"/>
    <w:rsid w:val="00B65715"/>
    <w:rsid w:val="00B65DA9"/>
    <w:rsid w:val="00B665FB"/>
    <w:rsid w:val="00B66B0B"/>
    <w:rsid w:val="00B66BF2"/>
    <w:rsid w:val="00B673C6"/>
    <w:rsid w:val="00B67540"/>
    <w:rsid w:val="00B7066E"/>
    <w:rsid w:val="00B71FA3"/>
    <w:rsid w:val="00B725AF"/>
    <w:rsid w:val="00B73728"/>
    <w:rsid w:val="00B74FAE"/>
    <w:rsid w:val="00B81872"/>
    <w:rsid w:val="00B82352"/>
    <w:rsid w:val="00B83CB5"/>
    <w:rsid w:val="00B85032"/>
    <w:rsid w:val="00B86041"/>
    <w:rsid w:val="00B901BD"/>
    <w:rsid w:val="00B9066C"/>
    <w:rsid w:val="00B9173A"/>
    <w:rsid w:val="00B9385D"/>
    <w:rsid w:val="00BA0272"/>
    <w:rsid w:val="00BA0980"/>
    <w:rsid w:val="00BA2784"/>
    <w:rsid w:val="00BB2E40"/>
    <w:rsid w:val="00BB4156"/>
    <w:rsid w:val="00BB58B1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20EA"/>
    <w:rsid w:val="00BF370B"/>
    <w:rsid w:val="00C02011"/>
    <w:rsid w:val="00C027AE"/>
    <w:rsid w:val="00C0534E"/>
    <w:rsid w:val="00C05F96"/>
    <w:rsid w:val="00C0668E"/>
    <w:rsid w:val="00C077CC"/>
    <w:rsid w:val="00C10EBC"/>
    <w:rsid w:val="00C110F8"/>
    <w:rsid w:val="00C11337"/>
    <w:rsid w:val="00C1174C"/>
    <w:rsid w:val="00C12186"/>
    <w:rsid w:val="00C130A3"/>
    <w:rsid w:val="00C15183"/>
    <w:rsid w:val="00C1523B"/>
    <w:rsid w:val="00C163E4"/>
    <w:rsid w:val="00C1659B"/>
    <w:rsid w:val="00C172FC"/>
    <w:rsid w:val="00C17839"/>
    <w:rsid w:val="00C24D76"/>
    <w:rsid w:val="00C307CE"/>
    <w:rsid w:val="00C31459"/>
    <w:rsid w:val="00C3276F"/>
    <w:rsid w:val="00C33954"/>
    <w:rsid w:val="00C33F65"/>
    <w:rsid w:val="00C37286"/>
    <w:rsid w:val="00C37F66"/>
    <w:rsid w:val="00C427F1"/>
    <w:rsid w:val="00C4507A"/>
    <w:rsid w:val="00C459C6"/>
    <w:rsid w:val="00C502D9"/>
    <w:rsid w:val="00C50B9C"/>
    <w:rsid w:val="00C5159A"/>
    <w:rsid w:val="00C519AF"/>
    <w:rsid w:val="00C51BF3"/>
    <w:rsid w:val="00C55BFC"/>
    <w:rsid w:val="00C56FD1"/>
    <w:rsid w:val="00C60EDC"/>
    <w:rsid w:val="00C62666"/>
    <w:rsid w:val="00C638A8"/>
    <w:rsid w:val="00C6408A"/>
    <w:rsid w:val="00C6717E"/>
    <w:rsid w:val="00C672FC"/>
    <w:rsid w:val="00C67F4C"/>
    <w:rsid w:val="00C70993"/>
    <w:rsid w:val="00C70A97"/>
    <w:rsid w:val="00C74673"/>
    <w:rsid w:val="00C75C64"/>
    <w:rsid w:val="00C75C67"/>
    <w:rsid w:val="00C7632F"/>
    <w:rsid w:val="00C80281"/>
    <w:rsid w:val="00C80A0A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1E18"/>
    <w:rsid w:val="00C93879"/>
    <w:rsid w:val="00C958D5"/>
    <w:rsid w:val="00CA17BD"/>
    <w:rsid w:val="00CA1FF1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2336"/>
    <w:rsid w:val="00CD3020"/>
    <w:rsid w:val="00CD370A"/>
    <w:rsid w:val="00CD3D15"/>
    <w:rsid w:val="00CD670A"/>
    <w:rsid w:val="00CD689E"/>
    <w:rsid w:val="00CE2E27"/>
    <w:rsid w:val="00CE70AB"/>
    <w:rsid w:val="00CF254F"/>
    <w:rsid w:val="00CF25B6"/>
    <w:rsid w:val="00CF693E"/>
    <w:rsid w:val="00D041EA"/>
    <w:rsid w:val="00D05ABB"/>
    <w:rsid w:val="00D05E3C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67477"/>
    <w:rsid w:val="00D70689"/>
    <w:rsid w:val="00D7216D"/>
    <w:rsid w:val="00D72A94"/>
    <w:rsid w:val="00D76991"/>
    <w:rsid w:val="00D76E7D"/>
    <w:rsid w:val="00D805C0"/>
    <w:rsid w:val="00D815E6"/>
    <w:rsid w:val="00D81E38"/>
    <w:rsid w:val="00D8368F"/>
    <w:rsid w:val="00D8459C"/>
    <w:rsid w:val="00D84FE7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6F1C"/>
    <w:rsid w:val="00DB7BD5"/>
    <w:rsid w:val="00DC0D85"/>
    <w:rsid w:val="00DC21BC"/>
    <w:rsid w:val="00DC2311"/>
    <w:rsid w:val="00DC241E"/>
    <w:rsid w:val="00DC2E58"/>
    <w:rsid w:val="00DC3103"/>
    <w:rsid w:val="00DC3365"/>
    <w:rsid w:val="00DC5B5C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44C4"/>
    <w:rsid w:val="00DF70BE"/>
    <w:rsid w:val="00DF7226"/>
    <w:rsid w:val="00E02207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731E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6B19"/>
    <w:rsid w:val="00E67041"/>
    <w:rsid w:val="00E70BCF"/>
    <w:rsid w:val="00E71A1F"/>
    <w:rsid w:val="00E7422E"/>
    <w:rsid w:val="00E74D3F"/>
    <w:rsid w:val="00E76420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0A9F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361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26742"/>
    <w:rsid w:val="00F3328C"/>
    <w:rsid w:val="00F34AC0"/>
    <w:rsid w:val="00F34FE0"/>
    <w:rsid w:val="00F35359"/>
    <w:rsid w:val="00F35388"/>
    <w:rsid w:val="00F3615F"/>
    <w:rsid w:val="00F3639C"/>
    <w:rsid w:val="00F36E4B"/>
    <w:rsid w:val="00F41B1A"/>
    <w:rsid w:val="00F420E7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A8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97D96"/>
    <w:rsid w:val="00FA141F"/>
    <w:rsid w:val="00FA14B6"/>
    <w:rsid w:val="00FA4690"/>
    <w:rsid w:val="00FA5691"/>
    <w:rsid w:val="00FA6247"/>
    <w:rsid w:val="00FA6EA8"/>
    <w:rsid w:val="00FA7C05"/>
    <w:rsid w:val="00FA7E0C"/>
    <w:rsid w:val="00FB0133"/>
    <w:rsid w:val="00FB2B45"/>
    <w:rsid w:val="00FB343B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D774D"/>
    <w:rsid w:val="00FE265B"/>
    <w:rsid w:val="00FE6A69"/>
    <w:rsid w:val="00FE7DA4"/>
    <w:rsid w:val="00FF1363"/>
    <w:rsid w:val="00FF1C3F"/>
    <w:rsid w:val="00FF24FA"/>
    <w:rsid w:val="00FF3181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3AD7-608C-4CB9-8671-590F2229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3235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Zieliński Przemysław</cp:lastModifiedBy>
  <cp:revision>10</cp:revision>
  <cp:lastPrinted>2019-11-29T11:14:00Z</cp:lastPrinted>
  <dcterms:created xsi:type="dcterms:W3CDTF">2019-12-04T11:21:00Z</dcterms:created>
  <dcterms:modified xsi:type="dcterms:W3CDTF">2019-12-12T14:02:00Z</dcterms:modified>
</cp:coreProperties>
</file>