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7A5888" w14:textId="77777777" w:rsidR="00C737B7" w:rsidRDefault="00C737B7"/>
    <w:p w14:paraId="43FCA81B" w14:textId="77777777" w:rsidR="00927F06" w:rsidRPr="00927F06" w:rsidRDefault="00927F06" w:rsidP="00927F06"/>
    <w:p w14:paraId="3283D86D" w14:textId="77777777" w:rsidR="00927F06" w:rsidRPr="00927F06" w:rsidRDefault="00927F06" w:rsidP="00927F06"/>
    <w:p w14:paraId="5C1BB17D" w14:textId="77777777" w:rsidR="00927F06" w:rsidRDefault="00927F06" w:rsidP="00927F06"/>
    <w:p w14:paraId="7D0AEA95" w14:textId="065F80AD" w:rsidR="00927F06" w:rsidRPr="00927F06" w:rsidRDefault="009C0BE4" w:rsidP="00927F06">
      <w:pPr>
        <w:jc w:val="right"/>
        <w:rPr>
          <w:lang w:eastAsia="pl-PL"/>
        </w:rPr>
      </w:pPr>
      <w:r>
        <w:rPr>
          <w:lang w:eastAsia="pl-PL"/>
        </w:rPr>
        <w:t>Warszawa</w:t>
      </w:r>
      <w:r w:rsidR="004F1383">
        <w:rPr>
          <w:lang w:eastAsia="pl-PL"/>
        </w:rPr>
        <w:t>,</w:t>
      </w:r>
      <w:r w:rsidR="00D43FD2">
        <w:rPr>
          <w:lang w:eastAsia="pl-PL"/>
        </w:rPr>
        <w:t xml:space="preserve"> </w:t>
      </w:r>
      <w:r w:rsidR="008944DE">
        <w:rPr>
          <w:lang w:eastAsia="pl-PL"/>
        </w:rPr>
        <w:t>13</w:t>
      </w:r>
      <w:r w:rsidR="004A70D8">
        <w:rPr>
          <w:lang w:eastAsia="pl-PL"/>
        </w:rPr>
        <w:t xml:space="preserve"> grudnia</w:t>
      </w:r>
      <w:r w:rsidR="004F1383">
        <w:rPr>
          <w:lang w:eastAsia="pl-PL"/>
        </w:rPr>
        <w:t xml:space="preserve"> </w:t>
      </w:r>
      <w:r w:rsidR="00927F06" w:rsidRPr="00927F06">
        <w:rPr>
          <w:lang w:eastAsia="pl-PL"/>
        </w:rPr>
        <w:t>2024</w:t>
      </w:r>
      <w:r w:rsidR="00900552">
        <w:rPr>
          <w:lang w:eastAsia="pl-PL"/>
        </w:rPr>
        <w:t xml:space="preserve"> </w:t>
      </w:r>
      <w:r w:rsidR="003A1259">
        <w:rPr>
          <w:lang w:eastAsia="pl-PL"/>
        </w:rPr>
        <w:t>r.</w:t>
      </w:r>
    </w:p>
    <w:p w14:paraId="4CD0CB10" w14:textId="77777777" w:rsidR="008944DE" w:rsidRPr="00292283" w:rsidRDefault="008944DE" w:rsidP="0043487D">
      <w:pPr>
        <w:pStyle w:val="Nagwek1"/>
      </w:pPr>
      <w:bookmarkStart w:id="0" w:name="_Hlk184971649"/>
      <w:r w:rsidRPr="00292283">
        <w:t xml:space="preserve">Strategiczne spojrzenie na efektywność eksploatacyjną sieci kolejowej </w:t>
      </w:r>
      <w:r>
        <w:t>PLK SA</w:t>
      </w:r>
    </w:p>
    <w:bookmarkEnd w:id="0"/>
    <w:p w14:paraId="010B0E77" w14:textId="6E2D0129" w:rsidR="008944DE" w:rsidRPr="00292283" w:rsidRDefault="008944DE" w:rsidP="008944DE">
      <w:pPr>
        <w:spacing w:line="360" w:lineRule="auto"/>
        <w:rPr>
          <w:b/>
          <w:bCs/>
        </w:rPr>
      </w:pPr>
      <w:r w:rsidRPr="00292283">
        <w:rPr>
          <w:b/>
          <w:bCs/>
        </w:rPr>
        <w:t>Ukierunkowaniem strategii i celów rozwojowych PKP Polski</w:t>
      </w:r>
      <w:r>
        <w:rPr>
          <w:b/>
          <w:bCs/>
        </w:rPr>
        <w:t>ch</w:t>
      </w:r>
      <w:r w:rsidRPr="00292283">
        <w:rPr>
          <w:b/>
          <w:bCs/>
        </w:rPr>
        <w:t xml:space="preserve"> Lini</w:t>
      </w:r>
      <w:r>
        <w:rPr>
          <w:b/>
          <w:bCs/>
        </w:rPr>
        <w:t>i</w:t>
      </w:r>
      <w:r w:rsidRPr="00292283">
        <w:rPr>
          <w:b/>
          <w:bCs/>
        </w:rPr>
        <w:t xml:space="preserve"> Kolejow</w:t>
      </w:r>
      <w:r>
        <w:rPr>
          <w:b/>
          <w:bCs/>
        </w:rPr>
        <w:t>ych</w:t>
      </w:r>
      <w:r w:rsidRPr="00292283">
        <w:rPr>
          <w:b/>
          <w:bCs/>
        </w:rPr>
        <w:t xml:space="preserve"> S.A. na potrzeby pasażerów i nadawców towarów od lutego tego roku zajmuje się w </w:t>
      </w:r>
      <w:r w:rsidR="0043487D">
        <w:rPr>
          <w:b/>
          <w:bCs/>
        </w:rPr>
        <w:t>Z</w:t>
      </w:r>
      <w:r w:rsidRPr="00292283">
        <w:rPr>
          <w:b/>
          <w:bCs/>
        </w:rPr>
        <w:t xml:space="preserve">arządzie </w:t>
      </w:r>
      <w:r>
        <w:rPr>
          <w:b/>
          <w:bCs/>
        </w:rPr>
        <w:t>S</w:t>
      </w:r>
      <w:r w:rsidRPr="00292283">
        <w:rPr>
          <w:b/>
          <w:bCs/>
        </w:rPr>
        <w:t xml:space="preserve">półki dr inż. Maciej Kaczorek. </w:t>
      </w:r>
      <w:r>
        <w:rPr>
          <w:b/>
          <w:bCs/>
        </w:rPr>
        <w:t>Dotychczas przeprowadzone działania zaowocowały większymi efektami eksploatacyjnymi realizowanych i planowanych inwestycji i lepszą współpracą z interesariuszami, w szczególności z Centralnym Portem Komunikacyjnym.</w:t>
      </w:r>
    </w:p>
    <w:p w14:paraId="2036A30E" w14:textId="54079DF1" w:rsidR="008944DE" w:rsidRPr="008C2080" w:rsidRDefault="008944DE" w:rsidP="008944DE">
      <w:pPr>
        <w:spacing w:line="360" w:lineRule="auto"/>
      </w:pPr>
      <w:r>
        <w:rPr>
          <w:i/>
          <w:iCs/>
        </w:rPr>
        <w:t xml:space="preserve">- Kolej </w:t>
      </w:r>
      <w:r w:rsidR="00DC4839" w:rsidRPr="009A45A3">
        <w:rPr>
          <w:i/>
          <w:iCs/>
        </w:rPr>
        <w:t>to</w:t>
      </w:r>
      <w:r>
        <w:rPr>
          <w:i/>
          <w:iCs/>
        </w:rPr>
        <w:t xml:space="preserve"> złożony system, którego fundamentem jest infrastruktura. To właśnie sieć kolejowa PLK SA w znacznym stopniu tworzy warunki funkcjonowania przewoźników kolejowych i determinuje jakość usług świadczonych pasażerom i nadawcom towarów. W tym wymiarze zarządzanie rozwojem infrastruktury kolejowej musi być ukierunkowane na </w:t>
      </w:r>
      <w:r w:rsidRPr="008C2080">
        <w:rPr>
          <w:i/>
          <w:iCs/>
        </w:rPr>
        <w:t>efektywność eksploatacyjną, wyrażoną przepustowością, prędkością</w:t>
      </w:r>
      <w:r>
        <w:rPr>
          <w:i/>
          <w:iCs/>
        </w:rPr>
        <w:t xml:space="preserve"> i</w:t>
      </w:r>
      <w:r w:rsidRPr="008C2080">
        <w:rPr>
          <w:i/>
          <w:iCs/>
        </w:rPr>
        <w:t xml:space="preserve"> dopuszczalnymi </w:t>
      </w:r>
      <w:r>
        <w:rPr>
          <w:i/>
          <w:iCs/>
        </w:rPr>
        <w:t xml:space="preserve">długościami pociągów oraz naciskami osi, a nie liczbą zainwestowanych miliardów złotych. Czas to pieniądz, </w:t>
      </w:r>
      <w:r w:rsidR="00352092">
        <w:rPr>
          <w:i/>
          <w:iCs/>
        </w:rPr>
        <w:t xml:space="preserve">dobrze wydany, skraca podróż </w:t>
      </w:r>
      <w:r>
        <w:t>- powiedział Maciej Kaczorek,</w:t>
      </w:r>
      <w:r w:rsidR="00DC4839">
        <w:t xml:space="preserve"> </w:t>
      </w:r>
      <w:r w:rsidR="00DC4839" w:rsidRPr="00491774">
        <w:t>C</w:t>
      </w:r>
      <w:r w:rsidRPr="00491774">
        <w:t xml:space="preserve">złonek </w:t>
      </w:r>
      <w:r w:rsidR="00DC4839" w:rsidRPr="00491774">
        <w:t>Z</w:t>
      </w:r>
      <w:r w:rsidRPr="00491774">
        <w:t xml:space="preserve">arządu, </w:t>
      </w:r>
      <w:r>
        <w:t>dyrektor ds. strategii i rozwoju.</w:t>
      </w:r>
    </w:p>
    <w:p w14:paraId="6B1A0FEC" w14:textId="4369E942" w:rsidR="008944DE" w:rsidRDefault="008944DE" w:rsidP="008944DE">
      <w:pPr>
        <w:spacing w:line="360" w:lineRule="auto"/>
      </w:pPr>
      <w:r>
        <w:t>Planowaniu i budowaniu infrastruktury kolejowej pozwalającej przewoźnikom na efektywne zaspokajanie potrzeb pasażerów i nadawców towarów służą działania optymalizujące procesy zainicjowane w 2024 roku. W szczególności wiarygodne i partnerskie warunki współpracy z PKP S.A., Centralnym Portem Komunikacyjnym, Generalną Dyrekcją Dróg Krajowych i Autostrad i innymi partnerami z obszaru nauki i biznesu</w:t>
      </w:r>
      <w:r w:rsidR="00367F0C">
        <w:t>, również na</w:t>
      </w:r>
      <w:r>
        <w:t xml:space="preserve"> niwie Forum Inwestycyjnego i Rady Przewoźników. Dla samorządów stał się </w:t>
      </w:r>
      <w:r w:rsidR="00DC4839">
        <w:t xml:space="preserve">atrakcyjny </w:t>
      </w:r>
      <w:r>
        <w:t xml:space="preserve">rozpoczęty w sierpniu </w:t>
      </w:r>
      <w:r w:rsidRPr="009C7B07">
        <w:t xml:space="preserve">nabór zadań do </w:t>
      </w:r>
      <w:r>
        <w:t xml:space="preserve">partnerskiego </w:t>
      </w:r>
      <w:r w:rsidRPr="009C7B07">
        <w:t>projektu „Poprawa bezpieczeństwa na skrzyżowaniach kolejowo-drogowych w tym ich przebudowa na skrzyżowania dwupoziomowe”</w:t>
      </w:r>
      <w:r>
        <w:t>, w którym samorządy mogą rozwiązywać lokalne problemy komunikacyjne, a PLK SA zyskują wyższy poziom bezpieczeństwa i niezawodności ruchu kolejowego.</w:t>
      </w:r>
    </w:p>
    <w:p w14:paraId="61E1D325" w14:textId="27C85924" w:rsidR="008944DE" w:rsidRPr="008C2080" w:rsidRDefault="008944DE" w:rsidP="008944DE">
      <w:pPr>
        <w:spacing w:line="360" w:lineRule="auto"/>
      </w:pPr>
      <w:r>
        <w:rPr>
          <w:i/>
          <w:iCs/>
        </w:rPr>
        <w:t xml:space="preserve">- Prowadzimy wiele działań optymalizujących wewnętrzne procesy Spółki. W ostatnim czasie rozpoczęliśmy wdrażanie w PLK SA metodyki BIM </w:t>
      </w:r>
      <w:r w:rsidRPr="002B55CC">
        <w:rPr>
          <w:i/>
          <w:iCs/>
        </w:rPr>
        <w:t>(ang. Building Information Modeling</w:t>
      </w:r>
      <w:r w:rsidR="00DC4839" w:rsidRPr="00BF1198">
        <w:rPr>
          <w:i/>
          <w:iCs/>
        </w:rPr>
        <w:t>,</w:t>
      </w:r>
      <w:r w:rsidRPr="002B55CC">
        <w:rPr>
          <w:i/>
          <w:iCs/>
        </w:rPr>
        <w:t xml:space="preserve"> czyli „cyfrowego bliźniaka” </w:t>
      </w:r>
      <w:r>
        <w:rPr>
          <w:i/>
          <w:iCs/>
        </w:rPr>
        <w:t>projektowanej</w:t>
      </w:r>
      <w:r w:rsidRPr="002B55CC">
        <w:rPr>
          <w:i/>
          <w:iCs/>
        </w:rPr>
        <w:t xml:space="preserve"> </w:t>
      </w:r>
      <w:r>
        <w:rPr>
          <w:i/>
          <w:iCs/>
        </w:rPr>
        <w:t>infrastruktury</w:t>
      </w:r>
      <w:r w:rsidRPr="002B55CC">
        <w:rPr>
          <w:i/>
          <w:iCs/>
        </w:rPr>
        <w:t>)</w:t>
      </w:r>
      <w:r>
        <w:rPr>
          <w:i/>
          <w:iCs/>
        </w:rPr>
        <w:t xml:space="preserve"> i konsekwentnie modernizujemy nasz system geoinformacji (GIS)</w:t>
      </w:r>
      <w:r w:rsidRPr="002B55CC">
        <w:rPr>
          <w:i/>
          <w:iCs/>
        </w:rPr>
        <w:t xml:space="preserve">. </w:t>
      </w:r>
      <w:r>
        <w:rPr>
          <w:i/>
          <w:iCs/>
        </w:rPr>
        <w:t>Dzięki temu będziemy uzyskiwać lepszej jakości dokumentację projektową. Nasze Laboratorium Akustyczne otrzymało w ostatnim czasie ponowną pozytywną ocenę Polskiego Centrum Akredytacji i jest postrzegane jako topowy ośrodek w zakresie badania hałasu kolejowego. Świadomość PLK SA w zakresie zrównoważonego rozwoju</w:t>
      </w:r>
      <w:r w:rsidRPr="00352092">
        <w:rPr>
          <w:i/>
          <w:iCs/>
        </w:rPr>
        <w:t>, to nie tylko uruchomienie w 2024 roku przygotowani</w:t>
      </w:r>
      <w:r w:rsidR="00352092" w:rsidRPr="00352092">
        <w:rPr>
          <w:i/>
          <w:iCs/>
        </w:rPr>
        <w:t>a</w:t>
      </w:r>
      <w:r w:rsidRPr="00352092">
        <w:rPr>
          <w:i/>
          <w:iCs/>
        </w:rPr>
        <w:t xml:space="preserve"> do </w:t>
      </w:r>
      <w:r>
        <w:rPr>
          <w:i/>
          <w:iCs/>
        </w:rPr>
        <w:t xml:space="preserve">wdrażania raportowania i zarządzania ESG, ale także szereg inicjatyw faktycznie </w:t>
      </w:r>
      <w:r>
        <w:rPr>
          <w:i/>
          <w:iCs/>
        </w:rPr>
        <w:lastRenderedPageBreak/>
        <w:t xml:space="preserve">poprawiających m.in. efektywność energetyczną PLK SA, czy dostępność infrastruktury dla pasażerów </w:t>
      </w:r>
      <w:r>
        <w:t>– wylicza Maciej Kaczorek.</w:t>
      </w:r>
    </w:p>
    <w:p w14:paraId="2F6E2528" w14:textId="02378A7C" w:rsidR="008944DE" w:rsidRDefault="008944DE" w:rsidP="008944DE">
      <w:pPr>
        <w:spacing w:line="360" w:lineRule="auto"/>
      </w:pPr>
      <w:r>
        <w:t>Kluczem do sukcesu PLK</w:t>
      </w:r>
      <w:r w:rsidR="0043487D">
        <w:t xml:space="preserve"> SA</w:t>
      </w:r>
      <w:r>
        <w:t xml:space="preserve"> pozostaje jednak zachowanie we wszystkich działaniach spojrzenia przez pryzmat efektywności eksploatacyjnej. Stąd planowane i wdrażane zmiany w części projektów inwestycyjnych i nowe </w:t>
      </w:r>
      <w:r w:rsidRPr="00491774">
        <w:t>projekt</w:t>
      </w:r>
      <w:r w:rsidR="00DC4839" w:rsidRPr="00491774">
        <w:t>y</w:t>
      </w:r>
      <w:r w:rsidRPr="00491774">
        <w:t xml:space="preserve"> </w:t>
      </w:r>
      <w:r>
        <w:t>o bardzo korzystnej relacji efektów do wydatków. Działania te sprawią, że kolej w krótszym czasie stanie się bardziej konkurencyjnym i przyjaznym pasażerowi środkiem transportu.</w:t>
      </w:r>
    </w:p>
    <w:p w14:paraId="2F944CE5" w14:textId="256135B3" w:rsidR="008944DE" w:rsidRDefault="008944DE" w:rsidP="008944DE">
      <w:pPr>
        <w:spacing w:line="360" w:lineRule="auto"/>
        <w:rPr>
          <w:i/>
          <w:iCs/>
        </w:rPr>
      </w:pPr>
      <w:r w:rsidRPr="00FA4A37">
        <w:rPr>
          <w:i/>
          <w:iCs/>
        </w:rPr>
        <w:t xml:space="preserve">- Ten rok </w:t>
      </w:r>
      <w:r w:rsidRPr="00491774">
        <w:rPr>
          <w:i/>
          <w:iCs/>
        </w:rPr>
        <w:t>PLK SA zamyka</w:t>
      </w:r>
      <w:r w:rsidR="00DC4839" w:rsidRPr="00491774">
        <w:rPr>
          <w:i/>
          <w:iCs/>
        </w:rPr>
        <w:t>ją</w:t>
      </w:r>
      <w:r w:rsidRPr="00491774">
        <w:rPr>
          <w:i/>
          <w:iCs/>
        </w:rPr>
        <w:t xml:space="preserve"> </w:t>
      </w:r>
      <w:r w:rsidRPr="00FA4A37">
        <w:rPr>
          <w:i/>
          <w:iCs/>
        </w:rPr>
        <w:t>na plusie.</w:t>
      </w:r>
      <w:r>
        <w:rPr>
          <w:i/>
          <w:iCs/>
        </w:rPr>
        <w:t xml:space="preserve"> Wdrożyliśmy już wiele działań, dających zauważalne przez pasażerów efekty w postaci krótszych czasów przejazdu pociągów, ale jesteśmy też przygotowani wspólnie z Ministerstwem Infrastruktury </w:t>
      </w:r>
      <w:r w:rsidR="00367F0C">
        <w:rPr>
          <w:i/>
          <w:iCs/>
        </w:rPr>
        <w:t xml:space="preserve">na </w:t>
      </w:r>
      <w:r>
        <w:rPr>
          <w:i/>
          <w:iCs/>
        </w:rPr>
        <w:t>pod</w:t>
      </w:r>
      <w:r w:rsidR="00367F0C">
        <w:rPr>
          <w:i/>
          <w:iCs/>
        </w:rPr>
        <w:t>jęcie</w:t>
      </w:r>
      <w:r>
        <w:rPr>
          <w:i/>
          <w:iCs/>
        </w:rPr>
        <w:t xml:space="preserve"> większ</w:t>
      </w:r>
      <w:r w:rsidR="00367F0C">
        <w:rPr>
          <w:i/>
          <w:iCs/>
        </w:rPr>
        <w:t>ych</w:t>
      </w:r>
      <w:r>
        <w:rPr>
          <w:i/>
          <w:iCs/>
        </w:rPr>
        <w:t xml:space="preserve"> wyzwa</w:t>
      </w:r>
      <w:r w:rsidR="00367F0C">
        <w:rPr>
          <w:i/>
          <w:iCs/>
        </w:rPr>
        <w:t>ń</w:t>
      </w:r>
      <w:r>
        <w:rPr>
          <w:i/>
          <w:iCs/>
        </w:rPr>
        <w:t xml:space="preserve"> w obszarze legislacji, czy wsparcia prezydencji Polski w Radzie Unii Europejskiej  </w:t>
      </w:r>
      <w:r w:rsidRPr="00FA4A37">
        <w:rPr>
          <w:i/>
          <w:iCs/>
        </w:rPr>
        <w:t xml:space="preserve">– </w:t>
      </w:r>
      <w:r w:rsidRPr="00C071F5">
        <w:t>podsumował Maciej Kaczorek</w:t>
      </w:r>
      <w:r w:rsidR="00DC4839" w:rsidRPr="00491774">
        <w:t>.</w:t>
      </w:r>
    </w:p>
    <w:p w14:paraId="6756AD1A" w14:textId="77777777" w:rsidR="008944DE" w:rsidRPr="0047130C" w:rsidRDefault="008944DE" w:rsidP="008944DE">
      <w:pPr>
        <w:spacing w:line="360" w:lineRule="auto"/>
        <w:rPr>
          <w:b/>
          <w:bCs/>
        </w:rPr>
      </w:pPr>
      <w:r w:rsidRPr="0047130C">
        <w:rPr>
          <w:b/>
          <w:bCs/>
        </w:rPr>
        <w:t xml:space="preserve">Dr inż. Maciej Kaczorek, Członek Zarządu, dyrektor </w:t>
      </w:r>
      <w:r>
        <w:rPr>
          <w:b/>
          <w:bCs/>
        </w:rPr>
        <w:t>ds.</w:t>
      </w:r>
      <w:r w:rsidRPr="0047130C">
        <w:rPr>
          <w:b/>
          <w:bCs/>
        </w:rPr>
        <w:t xml:space="preserve"> strategii i rozwoju. Od ponad 15 lat związany z branżą transportową. Przed objęciem tej funkcji, pełnił rolę niezależnego konsultanta firm doradczych i biur projektowych. Od 2018 do 2020 r. związany był z Centralnym Portem Komunikacyjnym, gdzie odpowiadał za pion rozwoju kolei. W latach 2010 - 2018 pracował w PKP Polskich Liniach Kolejowych S.A., w tym w latach 2012 - 2018 na stanowiskach menedżerskich, również jako przewodniczący Komitetu Inwestycyjnego.</w:t>
      </w:r>
    </w:p>
    <w:p w14:paraId="29BBF103" w14:textId="77777777" w:rsidR="00A71CA3" w:rsidRDefault="00A71CA3" w:rsidP="002617EE">
      <w:pPr>
        <w:spacing w:before="120" w:after="120" w:line="360" w:lineRule="auto"/>
        <w:rPr>
          <w:rFonts w:cs="Arial"/>
        </w:rPr>
      </w:pPr>
    </w:p>
    <w:p w14:paraId="3BEA1B39" w14:textId="77777777" w:rsidR="00A71CA3" w:rsidRDefault="00A71CA3" w:rsidP="002617EE">
      <w:pPr>
        <w:spacing w:before="120" w:after="120" w:line="360" w:lineRule="auto"/>
      </w:pPr>
    </w:p>
    <w:p w14:paraId="1FE12098" w14:textId="7CA6EAC9" w:rsidR="00CE3FAD" w:rsidRDefault="00CE3FAD" w:rsidP="00CE3FAD">
      <w:pPr>
        <w:spacing w:after="0" w:line="240" w:lineRule="auto"/>
        <w:rPr>
          <w:rFonts w:cs="Arial"/>
        </w:rPr>
      </w:pPr>
      <w:r w:rsidRPr="007F3648">
        <w:rPr>
          <w:rStyle w:val="Pogrubienie"/>
          <w:rFonts w:cs="Arial"/>
        </w:rPr>
        <w:t>Kontakt dla mediów:</w:t>
      </w:r>
    </w:p>
    <w:p w14:paraId="1AAC2D6E" w14:textId="37895907" w:rsidR="00CE3FAD" w:rsidRPr="007A12A3" w:rsidRDefault="00CE3FAD" w:rsidP="00CE3FAD">
      <w:pPr>
        <w:spacing w:after="0" w:line="240" w:lineRule="auto"/>
        <w:rPr>
          <w:rFonts w:cs="Arial"/>
          <w:b/>
          <w:bCs/>
        </w:rPr>
      </w:pPr>
      <w:r>
        <w:rPr>
          <w:rFonts w:cs="Arial"/>
        </w:rPr>
        <w:t>zespół prasowy</w:t>
      </w:r>
      <w:r>
        <w:rPr>
          <w:rFonts w:cs="Arial"/>
        </w:rPr>
        <w:br/>
        <w:t>PKP Polskie Linie Kolejowe S.A.</w:t>
      </w:r>
      <w:r>
        <w:rPr>
          <w:rFonts w:cs="Arial"/>
        </w:rPr>
        <w:br/>
      </w:r>
      <w:hyperlink r:id="rId7" w:history="1">
        <w:r>
          <w:rPr>
            <w:rStyle w:val="Hipercze"/>
            <w:rFonts w:cs="Arial"/>
          </w:rPr>
          <w:t>rzecznik@plk-sa.pl</w:t>
        </w:r>
      </w:hyperlink>
      <w:r>
        <w:rPr>
          <w:rFonts w:cs="Arial"/>
        </w:rPr>
        <w:br/>
      </w:r>
      <w:r w:rsidR="008944DE">
        <w:rPr>
          <w:rFonts w:cs="Arial"/>
        </w:rPr>
        <w:t>22 473 30 02</w:t>
      </w:r>
    </w:p>
    <w:p w14:paraId="79BF0FE8" w14:textId="46A35B47" w:rsidR="00927F06" w:rsidRPr="00927F06" w:rsidRDefault="00927F06" w:rsidP="00927F06">
      <w:pPr>
        <w:tabs>
          <w:tab w:val="left" w:pos="1425"/>
        </w:tabs>
      </w:pPr>
    </w:p>
    <w:sectPr w:rsidR="00927F06" w:rsidRPr="00927F06" w:rsidSect="00CE76EE">
      <w:headerReference w:type="first" r:id="rId8"/>
      <w:footerReference w:type="first" r:id="rId9"/>
      <w:pgSz w:w="11906" w:h="16838"/>
      <w:pgMar w:top="1135" w:right="1133" w:bottom="851" w:left="993" w:header="709" w:footer="47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36FF39" w14:textId="77777777" w:rsidR="007E6443" w:rsidRDefault="007E6443">
      <w:pPr>
        <w:spacing w:after="0" w:line="240" w:lineRule="auto"/>
      </w:pPr>
      <w:r>
        <w:separator/>
      </w:r>
    </w:p>
  </w:endnote>
  <w:endnote w:type="continuationSeparator" w:id="0">
    <w:p w14:paraId="507E7692" w14:textId="77777777" w:rsidR="007E6443" w:rsidRDefault="007E6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16A332" w14:textId="77777777" w:rsidR="001A5A5C" w:rsidRDefault="001A5A5C" w:rsidP="00E034FE">
    <w:pPr>
      <w:spacing w:after="0" w:line="240" w:lineRule="auto"/>
      <w:jc w:val="both"/>
      <w:rPr>
        <w:rFonts w:cs="Arial"/>
        <w:color w:val="727271"/>
        <w:sz w:val="14"/>
        <w:szCs w:val="14"/>
      </w:rPr>
    </w:pPr>
  </w:p>
  <w:p w14:paraId="207F7B73" w14:textId="77777777" w:rsidR="001A5A5C" w:rsidRPr="00714D33" w:rsidRDefault="00A75AC1" w:rsidP="00E034FE">
    <w:pPr>
      <w:spacing w:after="0" w:line="240" w:lineRule="auto"/>
      <w:jc w:val="both"/>
      <w:rPr>
        <w:rFonts w:cs="Arial"/>
        <w:color w:val="727271"/>
        <w:sz w:val="14"/>
        <w:szCs w:val="14"/>
      </w:rPr>
    </w:pPr>
    <w:r w:rsidRPr="00714D33">
      <w:rPr>
        <w:rFonts w:cs="Arial"/>
        <w:color w:val="727271"/>
        <w:sz w:val="14"/>
        <w:szCs w:val="14"/>
      </w:rPr>
      <w:t xml:space="preserve">Spółka wpisana do rejestru przedsiębiorców prowadzonego przez Sąd Rejonowy dla m. st. Warszawy w Warszawie </w:t>
    </w:r>
  </w:p>
  <w:p w14:paraId="55AFACCA" w14:textId="77777777" w:rsidR="001A5A5C" w:rsidRPr="00714D33" w:rsidRDefault="00A75AC1" w:rsidP="00E034FE">
    <w:pPr>
      <w:spacing w:after="0" w:line="240" w:lineRule="auto"/>
      <w:jc w:val="both"/>
      <w:rPr>
        <w:rFonts w:cs="Arial"/>
        <w:color w:val="727271"/>
        <w:sz w:val="14"/>
        <w:szCs w:val="14"/>
      </w:rPr>
    </w:pPr>
    <w:r w:rsidRPr="00714D33">
      <w:rPr>
        <w:rFonts w:cs="Arial"/>
        <w:color w:val="727271"/>
        <w:sz w:val="14"/>
        <w:szCs w:val="14"/>
      </w:rPr>
      <w:t xml:space="preserve">XIV Wydział Gospodarczy Krajowego Rejestru Sądowego pod numerem KRS 0000037568, NIP 113-23-16-427, </w:t>
    </w:r>
  </w:p>
  <w:p w14:paraId="4F849C32" w14:textId="77777777" w:rsidR="001A5A5C" w:rsidRPr="00C875E6" w:rsidRDefault="00A75AC1" w:rsidP="0052759B">
    <w:pPr>
      <w:spacing w:after="0" w:line="240" w:lineRule="auto"/>
      <w:rPr>
        <w:rFonts w:cs="Arial"/>
        <w:color w:val="727271"/>
        <w:sz w:val="14"/>
        <w:szCs w:val="14"/>
      </w:rPr>
    </w:pPr>
    <w:r w:rsidRPr="00714D33">
      <w:rPr>
        <w:rFonts w:cs="Arial"/>
        <w:color w:val="727271"/>
        <w:sz w:val="14"/>
        <w:szCs w:val="14"/>
      </w:rPr>
      <w:t xml:space="preserve">REGON 017319027. Wysokość kapitału zakładowego w całości wpłaconego: </w:t>
    </w:r>
    <w:r w:rsidRPr="001907E3">
      <w:rPr>
        <w:rFonts w:cs="Arial"/>
        <w:color w:val="727271"/>
        <w:sz w:val="14"/>
        <w:szCs w:val="14"/>
      </w:rPr>
      <w:t>33.335.532.000,00 zł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34546D" w14:textId="77777777" w:rsidR="007E6443" w:rsidRDefault="007E6443">
      <w:pPr>
        <w:spacing w:after="0" w:line="240" w:lineRule="auto"/>
      </w:pPr>
      <w:r>
        <w:separator/>
      </w:r>
    </w:p>
  </w:footnote>
  <w:footnote w:type="continuationSeparator" w:id="0">
    <w:p w14:paraId="4AEE1FCF" w14:textId="77777777" w:rsidR="007E6443" w:rsidRDefault="007E6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97AFEE" w14:textId="77777777" w:rsidR="001A5A5C" w:rsidRDefault="00A75AC1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1A5E235" wp14:editId="43E3DE59">
              <wp:simplePos x="0" y="0"/>
              <wp:positionH relativeFrom="margin">
                <wp:posOffset>-635</wp:posOffset>
              </wp:positionH>
              <wp:positionV relativeFrom="paragraph">
                <wp:posOffset>6985</wp:posOffset>
              </wp:positionV>
              <wp:extent cx="2560320" cy="990600"/>
              <wp:effectExtent l="0" t="0" r="1143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60320" cy="990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641EA9A" w14:textId="77777777" w:rsidR="001A5A5C" w:rsidRPr="004D6EC9" w:rsidRDefault="00A75AC1" w:rsidP="009D1AEB">
                          <w:pPr>
                            <w:spacing w:after="0"/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  <w:t>PKP Polskie Linie Kolejowe S.A.</w:t>
                          </w:r>
                        </w:p>
                        <w:p w14:paraId="79D1D22F" w14:textId="77777777" w:rsidR="001A5A5C" w:rsidRDefault="00A75AC1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Biuro Komunikacji i Promocji</w:t>
                          </w:r>
                        </w:p>
                        <w:p w14:paraId="017956C7" w14:textId="77777777" w:rsidR="001A5A5C" w:rsidRPr="004D6EC9" w:rsidRDefault="00A75AC1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ul.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Targowa 74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, 0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3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-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734</w:t>
                          </w: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</w:rPr>
                            <w:t>Warszawa</w:t>
                          </w:r>
                        </w:p>
                        <w:p w14:paraId="2702D3F4" w14:textId="77777777" w:rsidR="001A5A5C" w:rsidRPr="009939C9" w:rsidRDefault="00A75AC1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tel.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22 473 30 02</w:t>
                          </w:r>
                        </w:p>
                        <w:p w14:paraId="328A124E" w14:textId="77777777" w:rsidR="001A5A5C" w:rsidRPr="009939C9" w:rsidRDefault="00A75AC1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 xml:space="preserve">fax + 48 </w:t>
                          </w: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22 473 23 34</w:t>
                          </w:r>
                        </w:p>
                        <w:p w14:paraId="75ED176E" w14:textId="77777777" w:rsidR="001A5A5C" w:rsidRPr="009939C9" w:rsidRDefault="00A75AC1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</w:pPr>
                          <w:r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rzecznik</w:t>
                          </w:r>
                          <w:r w:rsidRPr="009939C9">
                            <w:rPr>
                              <w:rFonts w:cs="Arial"/>
                              <w:sz w:val="16"/>
                              <w:szCs w:val="16"/>
                              <w:lang w:val="en-US"/>
                            </w:rPr>
                            <w:t>@plk-sa.pl</w:t>
                          </w:r>
                        </w:p>
                        <w:p w14:paraId="23A8DE65" w14:textId="77777777" w:rsidR="001A5A5C" w:rsidRPr="004D6EC9" w:rsidRDefault="00A75AC1" w:rsidP="009D1AEB">
                          <w:pPr>
                            <w:spacing w:after="0"/>
                            <w:rPr>
                              <w:rFonts w:cs="Arial"/>
                              <w:sz w:val="16"/>
                              <w:szCs w:val="16"/>
                            </w:rPr>
                          </w:pPr>
                          <w:r w:rsidRPr="004D6EC9">
                            <w:rPr>
                              <w:rFonts w:cs="Arial"/>
                              <w:sz w:val="16"/>
                              <w:szCs w:val="16"/>
                            </w:rPr>
                            <w:t>www.plk-sa.pl</w:t>
                          </w:r>
                        </w:p>
                        <w:p w14:paraId="20689B7D" w14:textId="77777777" w:rsidR="001A5A5C" w:rsidRPr="00DA3248" w:rsidRDefault="001A5A5C" w:rsidP="009D1AEB">
                          <w:pPr>
                            <w:spacing w:after="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A5E235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.05pt;margin-top:.55pt;width:201.6pt;height:78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" filled="f" stroked="f">
              <v:textbox inset="0,0,0,0">
                <w:txbxContent>
                  <w:p w14:paraId="1641EA9A" w14:textId="77777777" w:rsidR="001A5A5C" w:rsidRPr="004D6EC9" w:rsidRDefault="00A75AC1" w:rsidP="009D1AEB">
                    <w:pPr>
                      <w:spacing w:after="0"/>
                      <w:rPr>
                        <w:rFonts w:cs="Arial"/>
                        <w:b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b/>
                        <w:sz w:val="16"/>
                        <w:szCs w:val="16"/>
                      </w:rPr>
                      <w:t>PKP Polskie Linie Kolejowe S.A.</w:t>
                    </w:r>
                  </w:p>
                  <w:p w14:paraId="79D1D22F" w14:textId="77777777" w:rsidR="001A5A5C" w:rsidRDefault="00A75AC1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>
                      <w:rPr>
                        <w:rFonts w:cs="Arial"/>
                        <w:sz w:val="16"/>
                        <w:szCs w:val="16"/>
                      </w:rPr>
                      <w:t>Biuro Komunikacji i Promocji</w:t>
                    </w:r>
                  </w:p>
                  <w:p w14:paraId="017956C7" w14:textId="77777777" w:rsidR="001A5A5C" w:rsidRPr="004D6EC9" w:rsidRDefault="00A75AC1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ul.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 xml:space="preserve"> Targowa 74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, 0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3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>-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734</w:t>
                    </w:r>
                    <w:r w:rsidRPr="004D6EC9">
                      <w:rPr>
                        <w:rFonts w:cs="Arial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cs="Arial"/>
                        <w:sz w:val="16"/>
                        <w:szCs w:val="16"/>
                      </w:rPr>
                      <w:t>Warszawa</w:t>
                    </w:r>
                  </w:p>
                  <w:p w14:paraId="2702D3F4" w14:textId="77777777" w:rsidR="001A5A5C" w:rsidRPr="009939C9" w:rsidRDefault="00A75AC1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tel.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22 473 30 02</w:t>
                    </w:r>
                  </w:p>
                  <w:p w14:paraId="328A124E" w14:textId="77777777" w:rsidR="001A5A5C" w:rsidRPr="009939C9" w:rsidRDefault="00A75AC1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 xml:space="preserve">fax + 48 </w:t>
                    </w: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22 473 23 34</w:t>
                    </w:r>
                  </w:p>
                  <w:p w14:paraId="75ED176E" w14:textId="77777777" w:rsidR="001A5A5C" w:rsidRPr="009939C9" w:rsidRDefault="00A75AC1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  <w:lang w:val="en-US"/>
                      </w:rPr>
                    </w:pPr>
                    <w:r>
                      <w:rPr>
                        <w:rFonts w:cs="Arial"/>
                        <w:sz w:val="16"/>
                        <w:szCs w:val="16"/>
                        <w:lang w:val="en-US"/>
                      </w:rPr>
                      <w:t>rzecznik</w:t>
                    </w:r>
                    <w:r w:rsidRPr="009939C9">
                      <w:rPr>
                        <w:rFonts w:cs="Arial"/>
                        <w:sz w:val="16"/>
                        <w:szCs w:val="16"/>
                        <w:lang w:val="en-US"/>
                      </w:rPr>
                      <w:t>@plk-sa.pl</w:t>
                    </w:r>
                  </w:p>
                  <w:p w14:paraId="23A8DE65" w14:textId="77777777" w:rsidR="001A5A5C" w:rsidRPr="004D6EC9" w:rsidRDefault="00A75AC1" w:rsidP="009D1AEB">
                    <w:pPr>
                      <w:spacing w:after="0"/>
                      <w:rPr>
                        <w:rFonts w:cs="Arial"/>
                        <w:sz w:val="16"/>
                        <w:szCs w:val="16"/>
                      </w:rPr>
                    </w:pPr>
                    <w:r w:rsidRPr="004D6EC9">
                      <w:rPr>
                        <w:rFonts w:cs="Arial"/>
                        <w:sz w:val="16"/>
                        <w:szCs w:val="16"/>
                      </w:rPr>
                      <w:t>www.plk-sa.pl</w:t>
                    </w:r>
                  </w:p>
                  <w:p w14:paraId="20689B7D" w14:textId="77777777" w:rsidR="001A5A5C" w:rsidRPr="00DA3248" w:rsidRDefault="001A5A5C" w:rsidP="009D1AEB">
                    <w:pPr>
                      <w:spacing w:after="0"/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59264" behindDoc="0" locked="0" layoutInCell="1" allowOverlap="1" wp14:anchorId="17D5E708" wp14:editId="040CEA90">
          <wp:simplePos x="0" y="0"/>
          <wp:positionH relativeFrom="margin">
            <wp:align>right</wp:align>
          </wp:positionH>
          <wp:positionV relativeFrom="paragraph">
            <wp:posOffset>6350</wp:posOffset>
          </wp:positionV>
          <wp:extent cx="2180590" cy="352425"/>
          <wp:effectExtent l="0" t="0" r="0" b="9525"/>
          <wp:wrapNone/>
          <wp:docPr id="4" name="Obraz 4" descr="Logo PKP Polskie Linie Kolejowe S.A." title="Logo PKP Polskie Linie Kolejowe S.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0590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5B7E88"/>
    <w:multiLevelType w:val="hybridMultilevel"/>
    <w:tmpl w:val="DE945018"/>
    <w:lvl w:ilvl="0" w:tplc="FBD81250">
      <w:numFmt w:val="bullet"/>
      <w:lvlText w:val="•"/>
      <w:lvlJc w:val="left"/>
      <w:pPr>
        <w:ind w:left="1440" w:hanging="360"/>
      </w:pPr>
      <w:rPr>
        <w:rFonts w:ascii="Arial" w:eastAsia="Calibri" w:hAnsi="Arial" w:cs="Aria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7812D15"/>
    <w:multiLevelType w:val="hybridMultilevel"/>
    <w:tmpl w:val="70B2B570"/>
    <w:lvl w:ilvl="0" w:tplc="FBD81250">
      <w:numFmt w:val="bullet"/>
      <w:lvlText w:val="•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B85ED4"/>
    <w:multiLevelType w:val="hybridMultilevel"/>
    <w:tmpl w:val="1E867ED0"/>
    <w:lvl w:ilvl="0" w:tplc="0D1E8D74">
      <w:numFmt w:val="bullet"/>
      <w:lvlText w:val=""/>
      <w:lvlJc w:val="left"/>
      <w:pPr>
        <w:ind w:left="1065" w:hanging="705"/>
      </w:pPr>
      <w:rPr>
        <w:rFonts w:ascii="Symbol" w:eastAsia="Calibri" w:hAnsi="Symbol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D926DA"/>
    <w:multiLevelType w:val="hybridMultilevel"/>
    <w:tmpl w:val="3E86F778"/>
    <w:lvl w:ilvl="0" w:tplc="BE3ED168">
      <w:numFmt w:val="bullet"/>
      <w:lvlText w:val=""/>
      <w:lvlJc w:val="left"/>
      <w:pPr>
        <w:ind w:left="1065" w:hanging="705"/>
      </w:pPr>
      <w:rPr>
        <w:rFonts w:ascii="Symbol" w:eastAsia="Calibri" w:hAnsi="Symbol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F82B04"/>
    <w:multiLevelType w:val="hybridMultilevel"/>
    <w:tmpl w:val="B1BC2B56"/>
    <w:lvl w:ilvl="0" w:tplc="5D76E39E">
      <w:numFmt w:val="bullet"/>
      <w:lvlText w:val=""/>
      <w:lvlJc w:val="left"/>
      <w:pPr>
        <w:ind w:left="1065" w:hanging="705"/>
      </w:pPr>
      <w:rPr>
        <w:rFonts w:ascii="Symbol" w:eastAsia="Calibri" w:hAnsi="Symbol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0371498">
    <w:abstractNumId w:val="2"/>
  </w:num>
  <w:num w:numId="2" w16cid:durableId="1643921348">
    <w:abstractNumId w:val="4"/>
  </w:num>
  <w:num w:numId="3" w16cid:durableId="1090199044">
    <w:abstractNumId w:val="3"/>
  </w:num>
  <w:num w:numId="4" w16cid:durableId="997998555">
    <w:abstractNumId w:val="0"/>
  </w:num>
  <w:num w:numId="5" w16cid:durableId="16114733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211"/>
    <w:rsid w:val="0000123F"/>
    <w:rsid w:val="00022A94"/>
    <w:rsid w:val="000309E9"/>
    <w:rsid w:val="0003783D"/>
    <w:rsid w:val="000554A0"/>
    <w:rsid w:val="00073700"/>
    <w:rsid w:val="00075720"/>
    <w:rsid w:val="000B4582"/>
    <w:rsid w:val="000C3896"/>
    <w:rsid w:val="000D1FCD"/>
    <w:rsid w:val="00105424"/>
    <w:rsid w:val="001067C2"/>
    <w:rsid w:val="00110AE1"/>
    <w:rsid w:val="001110C0"/>
    <w:rsid w:val="0011537A"/>
    <w:rsid w:val="001301DE"/>
    <w:rsid w:val="00134069"/>
    <w:rsid w:val="00136158"/>
    <w:rsid w:val="00142DC7"/>
    <w:rsid w:val="00161F8E"/>
    <w:rsid w:val="00166A51"/>
    <w:rsid w:val="00180A54"/>
    <w:rsid w:val="00190D13"/>
    <w:rsid w:val="001976C4"/>
    <w:rsid w:val="001A10C5"/>
    <w:rsid w:val="001A5A5C"/>
    <w:rsid w:val="001C0CD9"/>
    <w:rsid w:val="001C5E36"/>
    <w:rsid w:val="001F7F2C"/>
    <w:rsid w:val="00203750"/>
    <w:rsid w:val="0021131C"/>
    <w:rsid w:val="002146D4"/>
    <w:rsid w:val="00214972"/>
    <w:rsid w:val="00233507"/>
    <w:rsid w:val="00243CFC"/>
    <w:rsid w:val="00250AFA"/>
    <w:rsid w:val="00254562"/>
    <w:rsid w:val="00254964"/>
    <w:rsid w:val="002612E6"/>
    <w:rsid w:val="002617EE"/>
    <w:rsid w:val="00262EF9"/>
    <w:rsid w:val="002634D2"/>
    <w:rsid w:val="0026599A"/>
    <w:rsid w:val="00272691"/>
    <w:rsid w:val="00283A6F"/>
    <w:rsid w:val="0029235C"/>
    <w:rsid w:val="00295C38"/>
    <w:rsid w:val="002C03D6"/>
    <w:rsid w:val="002C7171"/>
    <w:rsid w:val="002D6224"/>
    <w:rsid w:val="002E262C"/>
    <w:rsid w:val="002E509B"/>
    <w:rsid w:val="002F1EE1"/>
    <w:rsid w:val="00306BF4"/>
    <w:rsid w:val="003226F6"/>
    <w:rsid w:val="00345CF9"/>
    <w:rsid w:val="00352092"/>
    <w:rsid w:val="00357477"/>
    <w:rsid w:val="00362480"/>
    <w:rsid w:val="00367F0C"/>
    <w:rsid w:val="00376C64"/>
    <w:rsid w:val="003924B9"/>
    <w:rsid w:val="00396F33"/>
    <w:rsid w:val="003A0654"/>
    <w:rsid w:val="003A1259"/>
    <w:rsid w:val="003A126A"/>
    <w:rsid w:val="003B3297"/>
    <w:rsid w:val="003B43E5"/>
    <w:rsid w:val="003C53B4"/>
    <w:rsid w:val="003F1BF7"/>
    <w:rsid w:val="0040009F"/>
    <w:rsid w:val="00410059"/>
    <w:rsid w:val="0043487D"/>
    <w:rsid w:val="00442336"/>
    <w:rsid w:val="004466D1"/>
    <w:rsid w:val="00446B15"/>
    <w:rsid w:val="00455A39"/>
    <w:rsid w:val="00463B53"/>
    <w:rsid w:val="00484B2D"/>
    <w:rsid w:val="00485E9D"/>
    <w:rsid w:val="00487DD3"/>
    <w:rsid w:val="00491774"/>
    <w:rsid w:val="004A70D8"/>
    <w:rsid w:val="004B68B4"/>
    <w:rsid w:val="004C012D"/>
    <w:rsid w:val="004C35BA"/>
    <w:rsid w:val="004D21F6"/>
    <w:rsid w:val="004D231A"/>
    <w:rsid w:val="004E7833"/>
    <w:rsid w:val="004F1383"/>
    <w:rsid w:val="005156CE"/>
    <w:rsid w:val="00535963"/>
    <w:rsid w:val="00536798"/>
    <w:rsid w:val="00581541"/>
    <w:rsid w:val="0058643F"/>
    <w:rsid w:val="00587B00"/>
    <w:rsid w:val="005A420C"/>
    <w:rsid w:val="005A4EBA"/>
    <w:rsid w:val="005C4774"/>
    <w:rsid w:val="005C7A66"/>
    <w:rsid w:val="005E079F"/>
    <w:rsid w:val="005E5964"/>
    <w:rsid w:val="00600809"/>
    <w:rsid w:val="00600CA9"/>
    <w:rsid w:val="006064F1"/>
    <w:rsid w:val="00622D57"/>
    <w:rsid w:val="00630ACA"/>
    <w:rsid w:val="00630D81"/>
    <w:rsid w:val="006573FE"/>
    <w:rsid w:val="00661F18"/>
    <w:rsid w:val="0066599D"/>
    <w:rsid w:val="00667E57"/>
    <w:rsid w:val="006B0514"/>
    <w:rsid w:val="006B4073"/>
    <w:rsid w:val="006C4E58"/>
    <w:rsid w:val="006D084E"/>
    <w:rsid w:val="006E7133"/>
    <w:rsid w:val="006E7B96"/>
    <w:rsid w:val="006F2AF3"/>
    <w:rsid w:val="00701F22"/>
    <w:rsid w:val="0070240B"/>
    <w:rsid w:val="00703C24"/>
    <w:rsid w:val="0070714F"/>
    <w:rsid w:val="00722397"/>
    <w:rsid w:val="00725D21"/>
    <w:rsid w:val="0073369C"/>
    <w:rsid w:val="007427E5"/>
    <w:rsid w:val="0074369F"/>
    <w:rsid w:val="007639C9"/>
    <w:rsid w:val="00770C14"/>
    <w:rsid w:val="00782A96"/>
    <w:rsid w:val="00795ADB"/>
    <w:rsid w:val="00796F10"/>
    <w:rsid w:val="00797E70"/>
    <w:rsid w:val="007A12A3"/>
    <w:rsid w:val="007B4B9C"/>
    <w:rsid w:val="007B588B"/>
    <w:rsid w:val="007B5A2A"/>
    <w:rsid w:val="007B65CF"/>
    <w:rsid w:val="007C267F"/>
    <w:rsid w:val="007E5BB6"/>
    <w:rsid w:val="007E6443"/>
    <w:rsid w:val="007F3735"/>
    <w:rsid w:val="00801C86"/>
    <w:rsid w:val="008047CB"/>
    <w:rsid w:val="00805492"/>
    <w:rsid w:val="0081358A"/>
    <w:rsid w:val="00815BE3"/>
    <w:rsid w:val="008334FE"/>
    <w:rsid w:val="00863B9E"/>
    <w:rsid w:val="0088096E"/>
    <w:rsid w:val="008944DE"/>
    <w:rsid w:val="008A7F7C"/>
    <w:rsid w:val="008C49C3"/>
    <w:rsid w:val="008D303C"/>
    <w:rsid w:val="00900552"/>
    <w:rsid w:val="009125B0"/>
    <w:rsid w:val="00916A71"/>
    <w:rsid w:val="00916BD1"/>
    <w:rsid w:val="00924148"/>
    <w:rsid w:val="00927F06"/>
    <w:rsid w:val="00943B18"/>
    <w:rsid w:val="0094645E"/>
    <w:rsid w:val="00975040"/>
    <w:rsid w:val="00976432"/>
    <w:rsid w:val="00987257"/>
    <w:rsid w:val="009A45A3"/>
    <w:rsid w:val="009C0BE4"/>
    <w:rsid w:val="009D32C8"/>
    <w:rsid w:val="009E7040"/>
    <w:rsid w:val="009F69F5"/>
    <w:rsid w:val="00A11023"/>
    <w:rsid w:val="00A1425F"/>
    <w:rsid w:val="00A15179"/>
    <w:rsid w:val="00A201EC"/>
    <w:rsid w:val="00A24A7E"/>
    <w:rsid w:val="00A2678A"/>
    <w:rsid w:val="00A36455"/>
    <w:rsid w:val="00A37FEA"/>
    <w:rsid w:val="00A40B9C"/>
    <w:rsid w:val="00A43A7B"/>
    <w:rsid w:val="00A46143"/>
    <w:rsid w:val="00A47020"/>
    <w:rsid w:val="00A476CC"/>
    <w:rsid w:val="00A51433"/>
    <w:rsid w:val="00A56F0F"/>
    <w:rsid w:val="00A57779"/>
    <w:rsid w:val="00A64A8C"/>
    <w:rsid w:val="00A70CCD"/>
    <w:rsid w:val="00A71884"/>
    <w:rsid w:val="00A71CA3"/>
    <w:rsid w:val="00A75AC1"/>
    <w:rsid w:val="00A91539"/>
    <w:rsid w:val="00AA43EC"/>
    <w:rsid w:val="00AA605E"/>
    <w:rsid w:val="00AB1A8F"/>
    <w:rsid w:val="00AC2735"/>
    <w:rsid w:val="00AE2594"/>
    <w:rsid w:val="00AF0893"/>
    <w:rsid w:val="00AF5227"/>
    <w:rsid w:val="00AF618B"/>
    <w:rsid w:val="00B0583E"/>
    <w:rsid w:val="00B0584D"/>
    <w:rsid w:val="00B10451"/>
    <w:rsid w:val="00B17845"/>
    <w:rsid w:val="00B20C1A"/>
    <w:rsid w:val="00B27AA7"/>
    <w:rsid w:val="00B3713A"/>
    <w:rsid w:val="00B42EB6"/>
    <w:rsid w:val="00B7006F"/>
    <w:rsid w:val="00B72900"/>
    <w:rsid w:val="00B9467C"/>
    <w:rsid w:val="00BA028B"/>
    <w:rsid w:val="00BA2F96"/>
    <w:rsid w:val="00BA31B4"/>
    <w:rsid w:val="00BB3641"/>
    <w:rsid w:val="00BB44C9"/>
    <w:rsid w:val="00BC0C11"/>
    <w:rsid w:val="00BD3A6A"/>
    <w:rsid w:val="00BD68DE"/>
    <w:rsid w:val="00BE00B5"/>
    <w:rsid w:val="00BE6060"/>
    <w:rsid w:val="00BF1198"/>
    <w:rsid w:val="00C23037"/>
    <w:rsid w:val="00C34B9A"/>
    <w:rsid w:val="00C737B7"/>
    <w:rsid w:val="00C81ADC"/>
    <w:rsid w:val="00C85CFF"/>
    <w:rsid w:val="00CA013B"/>
    <w:rsid w:val="00CA3DCE"/>
    <w:rsid w:val="00CC3B16"/>
    <w:rsid w:val="00CC4C66"/>
    <w:rsid w:val="00CD5D8B"/>
    <w:rsid w:val="00CE1D4F"/>
    <w:rsid w:val="00CE3FAD"/>
    <w:rsid w:val="00D03516"/>
    <w:rsid w:val="00D20EA2"/>
    <w:rsid w:val="00D43FD2"/>
    <w:rsid w:val="00D64144"/>
    <w:rsid w:val="00D8063B"/>
    <w:rsid w:val="00D84E7F"/>
    <w:rsid w:val="00D93FE9"/>
    <w:rsid w:val="00DB7478"/>
    <w:rsid w:val="00DB7771"/>
    <w:rsid w:val="00DB784F"/>
    <w:rsid w:val="00DC4839"/>
    <w:rsid w:val="00DE0019"/>
    <w:rsid w:val="00DF5282"/>
    <w:rsid w:val="00DF5742"/>
    <w:rsid w:val="00E066FB"/>
    <w:rsid w:val="00E11FE1"/>
    <w:rsid w:val="00E15A77"/>
    <w:rsid w:val="00E15DFD"/>
    <w:rsid w:val="00E34553"/>
    <w:rsid w:val="00E3583C"/>
    <w:rsid w:val="00E40DEF"/>
    <w:rsid w:val="00E414C5"/>
    <w:rsid w:val="00E4250E"/>
    <w:rsid w:val="00E740EF"/>
    <w:rsid w:val="00E84B88"/>
    <w:rsid w:val="00E928B0"/>
    <w:rsid w:val="00EC59A8"/>
    <w:rsid w:val="00ED3A29"/>
    <w:rsid w:val="00ED7AF3"/>
    <w:rsid w:val="00EE61E1"/>
    <w:rsid w:val="00EF07DE"/>
    <w:rsid w:val="00EF5C41"/>
    <w:rsid w:val="00F00E08"/>
    <w:rsid w:val="00F378C4"/>
    <w:rsid w:val="00F46211"/>
    <w:rsid w:val="00F54127"/>
    <w:rsid w:val="00F570D8"/>
    <w:rsid w:val="00F61D9E"/>
    <w:rsid w:val="00F655D2"/>
    <w:rsid w:val="00F90B10"/>
    <w:rsid w:val="00F94082"/>
    <w:rsid w:val="00FA5159"/>
    <w:rsid w:val="00FB10C1"/>
    <w:rsid w:val="00FD401B"/>
    <w:rsid w:val="00FD661E"/>
    <w:rsid w:val="00FE677B"/>
    <w:rsid w:val="00FF7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13E88"/>
  <w15:chartTrackingRefBased/>
  <w15:docId w15:val="{2BBF4CD0-6953-48B5-9505-34B7CC590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924B9"/>
    <w:rPr>
      <w:rFonts w:ascii="Arial" w:hAnsi="Arial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46211"/>
    <w:pPr>
      <w:keepNext/>
      <w:keepLines/>
      <w:spacing w:before="240" w:after="240"/>
      <w:outlineLvl w:val="0"/>
    </w:pPr>
    <w:rPr>
      <w:rFonts w:eastAsiaTheme="majorEastAsia" w:cstheme="majorBidi"/>
      <w:b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46211"/>
    <w:pPr>
      <w:keepNext/>
      <w:keepLines/>
      <w:spacing w:before="160" w:after="120"/>
      <w:outlineLvl w:val="1"/>
    </w:pPr>
    <w:rPr>
      <w:rFonts w:eastAsiaTheme="majorEastAsia" w:cstheme="majorBidi"/>
      <w:b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110C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A125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F46211"/>
    <w:rPr>
      <w:rFonts w:ascii="Arial" w:eastAsiaTheme="majorEastAsia" w:hAnsi="Arial" w:cstheme="majorBidi"/>
      <w:b/>
      <w:kern w:val="0"/>
      <w:sz w:val="24"/>
      <w:szCs w:val="32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rsid w:val="00F46211"/>
    <w:rPr>
      <w:rFonts w:ascii="Arial" w:eastAsiaTheme="majorEastAsia" w:hAnsi="Arial" w:cstheme="majorBidi"/>
      <w:b/>
      <w:kern w:val="0"/>
      <w:szCs w:val="26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F4621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46211"/>
    <w:rPr>
      <w:rFonts w:ascii="Arial" w:hAnsi="Arial"/>
      <w:kern w:val="0"/>
      <w14:ligatures w14:val="none"/>
    </w:rPr>
  </w:style>
  <w:style w:type="paragraph" w:customStyle="1" w:styleId="Standard">
    <w:name w:val="Standard"/>
    <w:basedOn w:val="Normalny"/>
    <w:uiPriority w:val="99"/>
    <w:rsid w:val="00F46211"/>
    <w:pPr>
      <w:autoSpaceDN w:val="0"/>
      <w:spacing w:line="252" w:lineRule="auto"/>
    </w:pPr>
    <w:rPr>
      <w:rFonts w:cs="Arial"/>
    </w:rPr>
  </w:style>
  <w:style w:type="character" w:styleId="Hipercze">
    <w:name w:val="Hyperlink"/>
    <w:basedOn w:val="Domylnaczcionkaakapitu"/>
    <w:uiPriority w:val="99"/>
    <w:semiHidden/>
    <w:unhideWhenUsed/>
    <w:rsid w:val="00F46211"/>
    <w:rPr>
      <w:color w:val="0563C1"/>
      <w:u w:val="single"/>
    </w:rPr>
  </w:style>
  <w:style w:type="paragraph" w:styleId="Akapitzlist">
    <w:name w:val="List Paragraph"/>
    <w:basedOn w:val="Normalny"/>
    <w:uiPriority w:val="34"/>
    <w:qFormat/>
    <w:rsid w:val="00F46211"/>
    <w:pPr>
      <w:spacing w:after="0" w:line="240" w:lineRule="auto"/>
      <w:ind w:left="720"/>
    </w:pPr>
    <w:rPr>
      <w:rFonts w:ascii="Calibri" w:hAnsi="Calibri" w:cs="Calibri"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1110C0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10A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10AE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10AE1"/>
    <w:rPr>
      <w:rFonts w:ascii="Arial" w:hAnsi="Arial"/>
      <w:kern w:val="0"/>
      <w:sz w:val="20"/>
      <w:szCs w:val="20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10A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10AE1"/>
    <w:rPr>
      <w:rFonts w:ascii="Arial" w:hAnsi="Arial"/>
      <w:b/>
      <w:bCs/>
      <w:kern w:val="0"/>
      <w:sz w:val="20"/>
      <w:szCs w:val="20"/>
      <w14:ligatures w14:val="none"/>
    </w:rPr>
  </w:style>
  <w:style w:type="character" w:styleId="Pogrubienie">
    <w:name w:val="Strong"/>
    <w:basedOn w:val="Domylnaczcionkaakapitu"/>
    <w:uiPriority w:val="22"/>
    <w:qFormat/>
    <w:rsid w:val="00927F06"/>
    <w:rPr>
      <w:b/>
      <w:bCs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A1259"/>
    <w:rPr>
      <w:rFonts w:asciiTheme="majorHAnsi" w:eastAsiaTheme="majorEastAsia" w:hAnsiTheme="majorHAnsi" w:cstheme="majorBidi"/>
      <w:color w:val="2F5496" w:themeColor="accent1" w:themeShade="BF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0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7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34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8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0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7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zecznik@plk-s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608</Words>
  <Characters>3651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Co się dzieje nocami na linii Suwałki – granica z Litwą?</vt:lpstr>
    </vt:vector>
  </TitlesOfParts>
  <Company>PKP PLK S.A.</Company>
  <LinksUpToDate>false</LinksUpToDate>
  <CharactersWithSpaces>4251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Strategiczne spojrzenie na efektywność eksploatacyjną sieci kolejowej PLK SA</dc:title>
  <dc:subject/>
  <dc:creator>Tomasz.Lotowski@plk-sa.pl</dc:creator>
  <cp:keywords/>
  <dc:description/>
  <cp:lastModifiedBy>Błażejczyk Marta</cp:lastModifiedBy>
  <cp:revision>6</cp:revision>
  <dcterms:created xsi:type="dcterms:W3CDTF">2024-12-16T11:53:00Z</dcterms:created>
  <dcterms:modified xsi:type="dcterms:W3CDTF">2024-12-16T12:13:00Z</dcterms:modified>
</cp:coreProperties>
</file>