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80BF0" w:rsidRDefault="00BA38D2" w:rsidP="00D8233F">
      <w:pPr>
        <w:jc w:val="both"/>
        <w:rPr>
          <w:rFonts w:asciiTheme="minorHAnsi" w:hAnsiTheme="minorHAnsi" w:cs="Arial"/>
        </w:rPr>
      </w:pPr>
      <w:r w:rsidRPr="00D80BF0">
        <w:rPr>
          <w:rFonts w:asciiTheme="minorHAnsi" w:hAnsiTheme="minorHAnsi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7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8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80BF0" w:rsidRDefault="00BA38D2" w:rsidP="00D8233F">
      <w:pPr>
        <w:jc w:val="both"/>
        <w:rPr>
          <w:rFonts w:asciiTheme="minorHAnsi" w:hAnsiTheme="minorHAnsi" w:cs="Arial"/>
          <w:b/>
        </w:rPr>
      </w:pPr>
      <w:r w:rsidRPr="00D80BF0">
        <w:rPr>
          <w:rFonts w:asciiTheme="minorHAnsi" w:hAnsiTheme="minorHAnsi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80BF0" w:rsidRDefault="00F76AA6" w:rsidP="00D8233F">
      <w:pPr>
        <w:jc w:val="right"/>
        <w:rPr>
          <w:rFonts w:asciiTheme="minorHAnsi" w:hAnsiTheme="minorHAnsi" w:cs="Arial"/>
          <w:b/>
        </w:rPr>
      </w:pP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  <w:t xml:space="preserve">                </w:t>
      </w: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86431B" w:rsidRPr="00D80BF0" w:rsidRDefault="009E73BA" w:rsidP="00A542E1">
      <w:pPr>
        <w:rPr>
          <w:rFonts w:asciiTheme="minorHAnsi" w:hAnsiTheme="minorHAnsi" w:cs="Arial"/>
        </w:rPr>
      </w:pPr>
      <w:r w:rsidRPr="00D80BF0">
        <w:rPr>
          <w:rFonts w:asciiTheme="minorHAnsi" w:hAnsiTheme="minorHAnsi" w:cs="Arial"/>
          <w:b/>
        </w:rPr>
        <w:t>Komunikat</w:t>
      </w:r>
      <w:r w:rsidR="0086431B" w:rsidRPr="00D80BF0">
        <w:rPr>
          <w:rFonts w:asciiTheme="minorHAnsi" w:hAnsiTheme="minorHAnsi" w:cs="Arial"/>
          <w:b/>
        </w:rPr>
        <w:t xml:space="preserve"> prasow</w:t>
      </w:r>
      <w:r w:rsidRPr="00D80BF0">
        <w:rPr>
          <w:rFonts w:asciiTheme="minorHAnsi" w:hAnsiTheme="minorHAnsi" w:cs="Arial"/>
          <w:b/>
        </w:rPr>
        <w:t>y</w:t>
      </w:r>
      <w:r w:rsidR="0086431B" w:rsidRPr="00D80BF0">
        <w:rPr>
          <w:rFonts w:asciiTheme="minorHAnsi" w:hAnsiTheme="minorHAnsi" w:cs="Arial"/>
          <w:b/>
        </w:rPr>
        <w:t xml:space="preserve"> </w:t>
      </w:r>
      <w:r w:rsidR="00A542E1" w:rsidRPr="00D80BF0">
        <w:rPr>
          <w:rFonts w:asciiTheme="minorHAnsi" w:hAnsiTheme="minorHAnsi" w:cs="Arial"/>
          <w:b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F16535" w:rsidRPr="00D80BF0">
        <w:rPr>
          <w:rFonts w:asciiTheme="minorHAnsi" w:hAnsiTheme="minorHAnsi" w:cs="Arial"/>
        </w:rPr>
        <w:t>Warszawa</w:t>
      </w:r>
      <w:r w:rsidR="00A542E1" w:rsidRPr="00D80BF0">
        <w:rPr>
          <w:rFonts w:asciiTheme="minorHAnsi" w:hAnsiTheme="minorHAnsi" w:cs="Arial"/>
        </w:rPr>
        <w:t xml:space="preserve">, </w:t>
      </w:r>
      <w:r w:rsidR="003060C6" w:rsidRPr="00D80BF0">
        <w:rPr>
          <w:rFonts w:asciiTheme="minorHAnsi" w:hAnsiTheme="minorHAnsi" w:cs="Arial"/>
        </w:rPr>
        <w:t>1</w:t>
      </w:r>
      <w:r w:rsidR="00F07254" w:rsidRPr="00D80BF0">
        <w:rPr>
          <w:rFonts w:asciiTheme="minorHAnsi" w:hAnsiTheme="minorHAnsi" w:cs="Arial"/>
        </w:rPr>
        <w:t xml:space="preserve"> </w:t>
      </w:r>
      <w:r w:rsidR="00D80BF0">
        <w:rPr>
          <w:rFonts w:asciiTheme="minorHAnsi" w:hAnsiTheme="minorHAnsi" w:cs="Arial"/>
        </w:rPr>
        <w:t>lutego</w:t>
      </w:r>
      <w:r w:rsidR="00F07254" w:rsidRPr="00D80BF0">
        <w:rPr>
          <w:rFonts w:asciiTheme="minorHAnsi" w:hAnsiTheme="minorHAnsi" w:cs="Arial"/>
        </w:rPr>
        <w:t xml:space="preserve"> </w:t>
      </w:r>
      <w:r w:rsidR="0086431B" w:rsidRPr="00D80BF0">
        <w:rPr>
          <w:rFonts w:asciiTheme="minorHAnsi" w:hAnsiTheme="minorHAnsi" w:cs="Arial"/>
        </w:rPr>
        <w:t>201</w:t>
      </w:r>
      <w:r w:rsidR="0062206D" w:rsidRPr="00D80BF0">
        <w:rPr>
          <w:rFonts w:asciiTheme="minorHAnsi" w:hAnsiTheme="minorHAnsi" w:cs="Arial"/>
        </w:rPr>
        <w:t>4</w:t>
      </w:r>
      <w:r w:rsidR="0086431B" w:rsidRPr="00D80BF0">
        <w:rPr>
          <w:rFonts w:asciiTheme="minorHAnsi" w:hAnsiTheme="minorHAnsi" w:cs="Arial"/>
        </w:rPr>
        <w:t xml:space="preserve"> r.</w:t>
      </w:r>
    </w:p>
    <w:p w:rsidR="00E4745F" w:rsidRPr="00D80BF0" w:rsidRDefault="00E4745F" w:rsidP="00234128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</w:rPr>
      </w:pPr>
    </w:p>
    <w:p w:rsidR="00234128" w:rsidRPr="00D80BF0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D80BF0" w:rsidRPr="00D80BF0" w:rsidRDefault="00DC1EC1" w:rsidP="00DC1EC1">
      <w:pPr>
        <w:jc w:val="center"/>
        <w:rPr>
          <w:rFonts w:asciiTheme="minorHAnsi" w:hAnsiTheme="minorHAnsi"/>
        </w:rPr>
      </w:pPr>
      <w:bookmarkStart w:id="0" w:name="_GoBack"/>
      <w:r w:rsidRPr="00DC1EC1">
        <w:rPr>
          <w:rFonts w:asciiTheme="minorHAnsi" w:eastAsia="Times New Roman" w:hAnsiTheme="minorHAnsi"/>
          <w:b/>
          <w:bCs/>
          <w:kern w:val="36"/>
          <w:lang w:eastAsia="pl-PL"/>
        </w:rPr>
        <w:t>Sytuacja zimowa - stan na godz. 12:00</w:t>
      </w:r>
      <w:bookmarkEnd w:id="0"/>
      <w:r>
        <w:rPr>
          <w:rFonts w:asciiTheme="minorHAnsi" w:eastAsia="Times New Roman" w:hAnsiTheme="minorHAnsi"/>
          <w:b/>
          <w:bCs/>
          <w:kern w:val="36"/>
          <w:lang w:eastAsia="pl-PL"/>
        </w:rPr>
        <w:br/>
      </w:r>
    </w:p>
    <w:p w:rsidR="00DC1EC1" w:rsidRPr="00DC1EC1" w:rsidRDefault="00DC1EC1" w:rsidP="00DC1EC1">
      <w:pPr>
        <w:spacing w:before="100" w:beforeAutospacing="1" w:after="100" w:afterAutospacing="1"/>
        <w:jc w:val="both"/>
        <w:rPr>
          <w:rFonts w:asciiTheme="minorHAnsi" w:eastAsia="Times New Roman" w:hAnsiTheme="minorHAnsi"/>
          <w:b/>
          <w:color w:val="000000"/>
          <w:lang w:eastAsia="pl-PL"/>
        </w:rPr>
      </w:pPr>
      <w:r w:rsidRPr="00DC1EC1">
        <w:rPr>
          <w:rFonts w:asciiTheme="minorHAnsi" w:eastAsia="Times New Roman" w:hAnsiTheme="minorHAnsi"/>
          <w:b/>
          <w:color w:val="000000"/>
          <w:lang w:eastAsia="pl-PL"/>
        </w:rPr>
        <w:t>Sytuacja na torach poprawiła się. Bez większych utrudnień na sieci kolejowej. Dzisiaj nie odnotowano poważnych utrudnień w ruchu kolejowym. O godz. 12.00 duże opóźnienie miały 4 pociągi pasażerskie na 280 znajdujących się w ruchu. Sytuację na sieci kolejowej na bieżąco analizuje specjalny sztab. Spółki PKP szczególnym monitoringiem objęły przejazdy grup udających się lub wracających z zimowego wypoczynku.</w:t>
      </w:r>
    </w:p>
    <w:p w:rsidR="00DC1EC1" w:rsidRPr="00DC1EC1" w:rsidRDefault="00DC1EC1" w:rsidP="00DC1EC1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1EC1">
        <w:rPr>
          <w:rFonts w:asciiTheme="minorHAnsi" w:hAnsiTheme="minorHAnsi"/>
          <w:color w:val="000000"/>
          <w:sz w:val="22"/>
          <w:szCs w:val="22"/>
        </w:rPr>
        <w:t> Do południa w trasę wyjechało 1397 pociągów pasażerskich. Z opóźnieniem powyżej 60 minut do stacji docelowej dojechało 11, czyli 0,8 proc. wszystkich połączeń. Aktualnie w ruchu jest 280 pociągów, w tym 4 ma opóźnienie powyżej 60 minut.</w:t>
      </w:r>
    </w:p>
    <w:p w:rsidR="00DC1EC1" w:rsidRPr="00DC1EC1" w:rsidRDefault="00DC1EC1" w:rsidP="00DC1EC1">
      <w:p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DC1EC1">
        <w:rPr>
          <w:rFonts w:asciiTheme="minorHAnsi" w:eastAsia="Times New Roman" w:hAnsiTheme="minorHAnsi"/>
          <w:color w:val="000000"/>
          <w:lang w:eastAsia="pl-PL"/>
        </w:rPr>
        <w:t>Tylko dzisiaj na sieci kolejowej wystąpiło ponad 131 zdarzeń związanych z trudnymi warunkami atmosferycznymi. Do usunięcia pozostało kilkanaście, ale nie powodują one większych utrudnień w ruchu pociągów. Tylko lokalnie mogą wystąpić problemy spowodowane porywistym wiatrem (woj. dolnośląskie) lub nawiewaniem śniegu na tory (województwa lubelskie, mazowieckie i podlaskie).</w:t>
      </w:r>
    </w:p>
    <w:p w:rsidR="00DC1EC1" w:rsidRPr="00DC1EC1" w:rsidRDefault="00DC1EC1" w:rsidP="00DC1EC1">
      <w:p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DC1EC1">
        <w:rPr>
          <w:rFonts w:asciiTheme="minorHAnsi" w:eastAsia="Times New Roman" w:hAnsiTheme="minorHAnsi"/>
          <w:color w:val="000000"/>
          <w:lang w:eastAsia="pl-PL"/>
        </w:rPr>
        <w:t>Polskie Linie Kolejowe cały czas pozostawiają w pełnej gotowości 176 zespołów szybkiego usuwania usterek oraz 77 pociągów sieciowych do likwidowania oblodzenia i awarii sieci trakcyjnej. W dyspozycji pozostaje także 20 lokomotyw osłonowych (16 spalinowych oraz 4 elektryczne).</w:t>
      </w:r>
    </w:p>
    <w:p w:rsidR="00DC1EC1" w:rsidRPr="00DC1EC1" w:rsidRDefault="00DC1EC1" w:rsidP="00DC1EC1">
      <w:p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DC1EC1">
        <w:rPr>
          <w:rFonts w:asciiTheme="minorHAnsi" w:eastAsia="Times New Roman" w:hAnsiTheme="minorHAnsi"/>
          <w:color w:val="000000"/>
          <w:lang w:eastAsia="pl-PL"/>
        </w:rPr>
        <w:t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DC1EC1" w:rsidRPr="00DC1EC1" w:rsidRDefault="00DC1EC1" w:rsidP="00DC1EC1">
      <w:p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DC1EC1">
        <w:rPr>
          <w:rFonts w:asciiTheme="minorHAnsi" w:eastAsia="Times New Roman" w:hAnsiTheme="minorHAnsi"/>
          <w:color w:val="000000"/>
          <w:lang w:eastAsia="pl-PL"/>
        </w:rPr>
        <w:t>W związku z niekorzystnymi warunkami pogodowymi i występującymi miejscowo utrudnieniami w kursowaniu pociągów, PKP Intercity zdecydowało o przyjmowaniu zwrotów biletów od tych pasażerów, którzy zrezygnowali z podróży, bez jakichkolwiek potrąceń.</w:t>
      </w:r>
    </w:p>
    <w:p w:rsidR="00DC1EC1" w:rsidRPr="00DC1EC1" w:rsidRDefault="00DC1EC1" w:rsidP="00DC1EC1">
      <w:p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DC1EC1">
        <w:rPr>
          <w:rFonts w:asciiTheme="minorHAnsi" w:eastAsia="Times New Roman" w:hAnsiTheme="minorHAnsi"/>
          <w:color w:val="000000"/>
          <w:lang w:eastAsia="pl-PL"/>
        </w:rPr>
        <w:t>Rozwiązanie zostało wprowadzone aż do odwołania</w:t>
      </w:r>
      <w:r>
        <w:rPr>
          <w:rFonts w:asciiTheme="minorHAnsi" w:eastAsia="Times New Roman" w:hAnsiTheme="minorHAnsi"/>
          <w:color w:val="000000"/>
          <w:lang w:eastAsia="pl-PL"/>
        </w:rPr>
        <w:t>.</w:t>
      </w:r>
    </w:p>
    <w:p w:rsidR="00D80BF0" w:rsidRPr="00D80BF0" w:rsidRDefault="00D80BF0" w:rsidP="00D80BF0">
      <w:pPr>
        <w:pStyle w:val="Nagwek2"/>
        <w:rPr>
          <w:rFonts w:asciiTheme="minorHAnsi" w:hAnsiTheme="minorHAnsi"/>
          <w:sz w:val="22"/>
          <w:szCs w:val="22"/>
        </w:rPr>
      </w:pPr>
    </w:p>
    <w:p w:rsidR="0086431B" w:rsidRPr="00D80BF0" w:rsidRDefault="00375C06" w:rsidP="00A542E1">
      <w:pPr>
        <w:ind w:left="708"/>
        <w:jc w:val="right"/>
        <w:rPr>
          <w:rFonts w:asciiTheme="minorHAnsi" w:hAnsiTheme="minorHAnsi" w:cs="Arial"/>
        </w:rPr>
      </w:pPr>
      <w:r w:rsidRPr="00D80BF0">
        <w:rPr>
          <w:rFonts w:asciiTheme="minorHAnsi" w:hAnsiTheme="minorHAnsi"/>
          <w:b/>
          <w:bCs/>
          <w:u w:val="single"/>
        </w:rPr>
        <w:t>Kontakt dla mediów:</w:t>
      </w:r>
      <w:r w:rsidRPr="00D80BF0">
        <w:rPr>
          <w:rFonts w:asciiTheme="minorHAnsi" w:hAnsiTheme="minorHAnsi"/>
          <w:b/>
          <w:bCs/>
        </w:rPr>
        <w:br/>
      </w:r>
      <w:r w:rsidR="00F96648" w:rsidRPr="00D80BF0">
        <w:rPr>
          <w:rFonts w:asciiTheme="minorHAnsi" w:hAnsiTheme="minorHAnsi"/>
        </w:rPr>
        <w:t>Mirosław Siemienie c</w:t>
      </w:r>
      <w:r w:rsidRPr="00D80BF0">
        <w:rPr>
          <w:rFonts w:asciiTheme="minorHAnsi" w:hAnsiTheme="minorHAnsi"/>
        </w:rPr>
        <w:br/>
      </w:r>
      <w:r w:rsidR="00F96648" w:rsidRPr="00D80BF0">
        <w:rPr>
          <w:rFonts w:asciiTheme="minorHAnsi" w:hAnsiTheme="minorHAnsi"/>
        </w:rPr>
        <w:t>Rzecznik p</w:t>
      </w:r>
      <w:r w:rsidRPr="00D80BF0">
        <w:rPr>
          <w:rFonts w:asciiTheme="minorHAnsi" w:hAnsiTheme="minorHAnsi"/>
        </w:rPr>
        <w:t>rasowy</w:t>
      </w:r>
      <w:r w:rsidRPr="00D80BF0">
        <w:rPr>
          <w:rFonts w:asciiTheme="minorHAnsi" w:hAnsiTheme="minorHAnsi"/>
        </w:rPr>
        <w:br/>
        <w:t>PKP Polskie Linie Kolejowe S.A.</w:t>
      </w:r>
      <w:r w:rsidRPr="00D80BF0">
        <w:rPr>
          <w:rFonts w:asciiTheme="minorHAnsi" w:hAnsiTheme="minorHAnsi"/>
        </w:rPr>
        <w:br/>
        <w:t>tel. 883 354 177</w:t>
      </w:r>
      <w:r w:rsidRPr="00D80BF0">
        <w:rPr>
          <w:rFonts w:asciiTheme="minorHAnsi" w:hAnsiTheme="minorHAnsi"/>
        </w:rPr>
        <w:br/>
      </w:r>
      <w:hyperlink r:id="rId10" w:history="1">
        <w:r w:rsidRPr="00D80BF0">
          <w:rPr>
            <w:rStyle w:val="Hipercze"/>
            <w:rFonts w:asciiTheme="minorHAnsi" w:hAnsiTheme="minorHAnsi"/>
          </w:rPr>
          <w:t>rzecznik@plk-sa.pl</w:t>
        </w:r>
      </w:hyperlink>
    </w:p>
    <w:p w:rsidR="00695CFB" w:rsidRPr="00D80BF0" w:rsidRDefault="00695CFB" w:rsidP="00D12ECB">
      <w:pPr>
        <w:rPr>
          <w:rFonts w:asciiTheme="minorHAnsi" w:hAnsiTheme="minorHAnsi" w:cs="Arial"/>
        </w:rPr>
      </w:pPr>
    </w:p>
    <w:sectPr w:rsidR="00695CFB" w:rsidRPr="00D80BF0" w:rsidSect="00B57D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14" w:rsidRDefault="00C86614">
      <w:r>
        <w:separator/>
      </w:r>
    </w:p>
  </w:endnote>
  <w:endnote w:type="continuationSeparator" w:id="0">
    <w:p w:rsidR="00C86614" w:rsidRDefault="00C8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A7" w:rsidRDefault="00BA38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14" w:rsidRDefault="00C86614">
      <w:r>
        <w:separator/>
      </w:r>
    </w:p>
  </w:footnote>
  <w:footnote w:type="continuationSeparator" w:id="0">
    <w:p w:rsidR="00C86614" w:rsidRDefault="00C86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0035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290D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84312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24D3D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D227C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A38D2"/>
    <w:rsid w:val="00BA69BB"/>
    <w:rsid w:val="00BB7785"/>
    <w:rsid w:val="00BD1C9E"/>
    <w:rsid w:val="00BD3A67"/>
    <w:rsid w:val="00BD6534"/>
    <w:rsid w:val="00BD7556"/>
    <w:rsid w:val="00BE6880"/>
    <w:rsid w:val="00C0104E"/>
    <w:rsid w:val="00C226F1"/>
    <w:rsid w:val="00C2639F"/>
    <w:rsid w:val="00C26D94"/>
    <w:rsid w:val="00C7292D"/>
    <w:rsid w:val="00C729CB"/>
    <w:rsid w:val="00C762C1"/>
    <w:rsid w:val="00C86614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0BF0"/>
    <w:rsid w:val="00D8233F"/>
    <w:rsid w:val="00DA39CE"/>
    <w:rsid w:val="00DA6FFA"/>
    <w:rsid w:val="00DC1EC1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1D1B53-EDEA-465D-A566-3C9D1A1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linkTo_UnCryptMailto('jxfiql7owbzwkfhXmih:px+mi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5A2A-9411-4902-ADD4-D341C103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2</cp:revision>
  <cp:lastPrinted>2013-08-30T12:42:00Z</cp:lastPrinted>
  <dcterms:created xsi:type="dcterms:W3CDTF">2014-02-01T17:07:00Z</dcterms:created>
  <dcterms:modified xsi:type="dcterms:W3CDTF">2014-02-01T17:07:00Z</dcterms:modified>
</cp:coreProperties>
</file>