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D2D35E" w14:textId="1F6002FE"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14:paraId="70039915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14:paraId="5514B5F6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14:paraId="1695779C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14:paraId="7F1A5BF5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+ 48 22 473 30 02</w:t>
      </w:r>
    </w:p>
    <w:p w14:paraId="3146C05D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tel</w:t>
      </w:r>
      <w:proofErr w:type="gramEnd"/>
      <w:r w:rsidRPr="00EC27B2">
        <w:rPr>
          <w:rFonts w:ascii="Arial" w:hAnsi="Arial" w:cs="Arial"/>
          <w:sz w:val="16"/>
          <w:szCs w:val="16"/>
        </w:rPr>
        <w:t>. kom. + 48 662 114 900</w:t>
      </w:r>
    </w:p>
    <w:p w14:paraId="024E7B18" w14:textId="2C7209AA" w:rsidR="00EC27B2" w:rsidRPr="00EC27B2" w:rsidRDefault="005E3764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8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14:paraId="46B2208F" w14:textId="52C16815" w:rsidR="00EC27B2" w:rsidRPr="00EC27B2" w:rsidRDefault="005E3764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14:paraId="756CC33D" w14:textId="09792620" w:rsidR="008542C9" w:rsidRPr="00CD3D15" w:rsidRDefault="000A7728" w:rsidP="00CD3D15">
      <w:pPr>
        <w:spacing w:after="0" w:line="360" w:lineRule="auto"/>
        <w:jc w:val="right"/>
        <w:rPr>
          <w:rFonts w:ascii="Arial" w:hAnsi="Arial" w:cs="Arial"/>
        </w:rPr>
      </w:pPr>
      <w:r w:rsidRPr="00CD3D15"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A80957">
        <w:rPr>
          <w:rFonts w:ascii="Arial" w:hAnsi="Arial" w:cs="Arial"/>
        </w:rPr>
        <w:t xml:space="preserve">9 grudnia </w:t>
      </w:r>
      <w:r w:rsidRPr="00CD3D15">
        <w:rPr>
          <w:rFonts w:ascii="Arial" w:hAnsi="Arial" w:cs="Arial"/>
        </w:rPr>
        <w:t>201</w:t>
      </w:r>
      <w:r w:rsidR="006D6E6C" w:rsidRPr="00CD3D15">
        <w:rPr>
          <w:rFonts w:ascii="Arial" w:hAnsi="Arial" w:cs="Arial"/>
        </w:rPr>
        <w:t>5</w:t>
      </w:r>
      <w:r w:rsidR="00E17B65" w:rsidRPr="00CD3D15">
        <w:rPr>
          <w:rFonts w:ascii="Arial" w:hAnsi="Arial" w:cs="Arial"/>
        </w:rPr>
        <w:t xml:space="preserve"> </w:t>
      </w:r>
      <w:r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14:paraId="688AED46" w14:textId="77777777" w:rsidR="00862F22" w:rsidRPr="00CD3D15" w:rsidRDefault="00862F22" w:rsidP="003B38F2">
      <w:pPr>
        <w:spacing w:after="0" w:line="360" w:lineRule="auto"/>
        <w:jc w:val="both"/>
        <w:rPr>
          <w:rFonts w:ascii="Arial" w:hAnsi="Arial" w:cs="Arial"/>
          <w:b/>
        </w:rPr>
      </w:pPr>
    </w:p>
    <w:p w14:paraId="47D53E33" w14:textId="77777777"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14:paraId="082ACC20" w14:textId="77777777" w:rsidR="00BA0980" w:rsidRPr="005E00FA" w:rsidRDefault="00BA0980" w:rsidP="005E00FA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14:paraId="0BFCF6AB" w14:textId="77777777" w:rsidR="00A80957" w:rsidRPr="005E00FA" w:rsidRDefault="00A80957" w:rsidP="005E00FA">
      <w:pPr>
        <w:spacing w:after="0" w:line="360" w:lineRule="auto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 xml:space="preserve">1,5 mld zł na Krakowski Węzeł Kolejowy </w:t>
      </w:r>
    </w:p>
    <w:p w14:paraId="7FBB2845" w14:textId="77777777" w:rsidR="005E00FA" w:rsidRDefault="005E00FA" w:rsidP="005E00FA">
      <w:pPr>
        <w:spacing w:after="0" w:line="360" w:lineRule="auto"/>
        <w:jc w:val="both"/>
        <w:rPr>
          <w:rFonts w:ascii="Arial" w:hAnsi="Arial" w:cs="Arial"/>
          <w:b/>
        </w:rPr>
      </w:pPr>
    </w:p>
    <w:p w14:paraId="028FAAA2" w14:textId="61792CBD" w:rsidR="00A80957" w:rsidRPr="005E00FA" w:rsidRDefault="00A80957" w:rsidP="005E00FA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 xml:space="preserve">Przebudowa 4 stacji, budowa dwóch przystanków, nowe mosty na Wiśle, estakady </w:t>
      </w:r>
      <w:r w:rsidR="005E372C">
        <w:rPr>
          <w:rFonts w:ascii="Arial" w:hAnsi="Arial" w:cs="Arial"/>
          <w:b/>
        </w:rPr>
        <w:br/>
      </w:r>
      <w:r w:rsidRPr="005E00FA">
        <w:rPr>
          <w:rFonts w:ascii="Arial" w:hAnsi="Arial" w:cs="Arial"/>
          <w:b/>
        </w:rPr>
        <w:t xml:space="preserve">i nowe tory - tak Polskie Linie Kolejowe planują kontynuować zmiany w Krakowskim Węźle Kolejowym. Zarządca infrastruktury ogłosił przetarg za ponad 1,5 mld zł na modernizację odcinka Kraków Główny Towarowy – Rudzice, którego realizacja poprawi transport kolejowy w Małopolsce, a podróżni zyskają wygodną obsługę na stacjach </w:t>
      </w:r>
      <w:r w:rsidR="005E372C">
        <w:rPr>
          <w:rFonts w:ascii="Arial" w:hAnsi="Arial" w:cs="Arial"/>
          <w:b/>
        </w:rPr>
        <w:br/>
      </w:r>
      <w:r w:rsidRPr="005E00FA">
        <w:rPr>
          <w:rFonts w:ascii="Arial" w:hAnsi="Arial" w:cs="Arial"/>
          <w:b/>
        </w:rPr>
        <w:t>i przystankach.</w:t>
      </w:r>
    </w:p>
    <w:p w14:paraId="5C91B848" w14:textId="77777777" w:rsidR="00A80957" w:rsidRPr="005E00FA" w:rsidRDefault="00A80957" w:rsidP="005E00FA">
      <w:pPr>
        <w:spacing w:after="0" w:line="360" w:lineRule="auto"/>
        <w:jc w:val="both"/>
        <w:rPr>
          <w:rFonts w:ascii="Arial" w:hAnsi="Arial" w:cs="Arial"/>
        </w:rPr>
      </w:pPr>
      <w:r w:rsidRPr="005E00FA">
        <w:rPr>
          <w:rFonts w:ascii="Arial" w:hAnsi="Arial" w:cs="Arial"/>
        </w:rPr>
        <w:t>Więcej pociągów, liczniejsze kursy i krótsze czasy przejazdu to efekt, który dadzą nowe dodatkowe tory i nowoczesne urządzenia. Zmodernizowane stacje i nowe przystanki zapewnią wygodną obsługę pasażerom kolei aglomeracyjnej i pociągów dalekobieżnych szczególnie na linii E 30 biegnącej od Zgorzelca do Przemyśla, łączącej wschodnie i zachodnie regiony kraju.</w:t>
      </w:r>
    </w:p>
    <w:p w14:paraId="5D577B2C" w14:textId="13E37A5D" w:rsidR="00A80957" w:rsidRPr="00CE024E" w:rsidRDefault="00CE024E" w:rsidP="00CE024E">
      <w:pPr>
        <w:spacing w:line="360" w:lineRule="auto"/>
        <w:jc w:val="both"/>
      </w:pPr>
      <w:r>
        <w:rPr>
          <w:rFonts w:ascii="Arial" w:hAnsi="Arial" w:cs="Arial"/>
          <w:i/>
          <w:iCs/>
        </w:rPr>
        <w:t xml:space="preserve">- </w:t>
      </w:r>
      <w:bookmarkStart w:id="1" w:name="_GoBack"/>
      <w:bookmarkEnd w:id="1"/>
      <w:r>
        <w:rPr>
          <w:rFonts w:ascii="Arial" w:hAnsi="Arial" w:cs="Arial"/>
          <w:i/>
          <w:iCs/>
        </w:rPr>
        <w:t>Prace wykonane w ramach ogłoszonego przez Polskie Linie Kolejowe przetargu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wpłyną na znaczącą</w:t>
      </w:r>
      <w:r>
        <w:rPr>
          <w:rStyle w:val="Uwydatnienie"/>
          <w:rFonts w:ascii="Arial" w:hAnsi="Arial" w:cs="Arial"/>
        </w:rPr>
        <w:t xml:space="preserve"> poprawę ruchu aglomeracyjnego i dalekobieżnego w Krakowie oraz skrócenie czasu przejazdów, a także </w:t>
      </w:r>
      <w:proofErr w:type="gramStart"/>
      <w:r>
        <w:rPr>
          <w:rStyle w:val="Uwydatnienie"/>
          <w:rFonts w:ascii="Arial" w:hAnsi="Arial" w:cs="Arial"/>
        </w:rPr>
        <w:t>podniosą jakość</w:t>
      </w:r>
      <w:proofErr w:type="gramEnd"/>
      <w:r>
        <w:rPr>
          <w:rStyle w:val="Uwydatnienie"/>
          <w:rFonts w:ascii="Arial" w:hAnsi="Arial" w:cs="Arial"/>
        </w:rPr>
        <w:t xml:space="preserve"> obsługi podróżnych. To również jeden z kluczowych projektów nowej perspektywy realizowany </w:t>
      </w:r>
      <w:r>
        <w:rPr>
          <w:rStyle w:val="Uwydatnienie"/>
          <w:rFonts w:ascii="Arial" w:hAnsi="Arial" w:cs="Arial"/>
          <w:i w:val="0"/>
          <w:iCs w:val="0"/>
        </w:rPr>
        <w:t xml:space="preserve">z </w:t>
      </w:r>
      <w:r>
        <w:rPr>
          <w:rFonts w:ascii="Arial" w:hAnsi="Arial" w:cs="Arial"/>
          <w:i/>
          <w:iCs/>
        </w:rPr>
        <w:t xml:space="preserve">unijnego instrumentu finansowego CEF „Łącząc Europę”. Inwestycje, które  ułatwią </w:t>
      </w:r>
      <w:r>
        <w:rPr>
          <w:rStyle w:val="Uwydatnienie"/>
          <w:rFonts w:ascii="Arial" w:hAnsi="Arial" w:cs="Arial"/>
        </w:rPr>
        <w:t>komunikację w aglomeracji, zarządca infrastruktury planuje również w Poznaniu, Trójmieście i na Śląsku</w:t>
      </w:r>
      <w:r>
        <w:rPr>
          <w:rFonts w:ascii="Arial" w:hAnsi="Arial" w:cs="Arial"/>
        </w:rPr>
        <w:t xml:space="preserve"> – mówi Marci</w:t>
      </w:r>
      <w:r>
        <w:rPr>
          <w:rFonts w:ascii="Arial" w:hAnsi="Arial" w:cs="Arial"/>
        </w:rPr>
        <w:t xml:space="preserve">n Mochocki, członek Zarządu PLK </w:t>
      </w:r>
      <w:r w:rsidR="00843A6E" w:rsidRPr="00843A6E">
        <w:rPr>
          <w:rFonts w:ascii="Arial" w:hAnsi="Arial" w:cs="Arial"/>
        </w:rPr>
        <w:t>ds. realizacji inwestycji</w:t>
      </w:r>
      <w:r w:rsidR="00A80957" w:rsidRPr="00843A6E">
        <w:rPr>
          <w:rFonts w:ascii="Arial" w:hAnsi="Arial" w:cs="Arial"/>
        </w:rPr>
        <w:t>.</w:t>
      </w:r>
      <w:r w:rsidR="00843A6E" w:rsidRPr="00843A6E">
        <w:t xml:space="preserve"> </w:t>
      </w:r>
    </w:p>
    <w:p w14:paraId="4A04E5DD" w14:textId="77777777" w:rsidR="005E00FA" w:rsidRDefault="005E00FA" w:rsidP="005E00FA">
      <w:pPr>
        <w:spacing w:after="0" w:line="360" w:lineRule="auto"/>
        <w:jc w:val="both"/>
        <w:rPr>
          <w:rFonts w:ascii="Arial" w:hAnsi="Arial" w:cs="Arial"/>
          <w:b/>
        </w:rPr>
      </w:pPr>
    </w:p>
    <w:p w14:paraId="001D2FBD" w14:textId="77777777" w:rsidR="00A80957" w:rsidRPr="005E00FA" w:rsidRDefault="00A80957" w:rsidP="005E00FA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 xml:space="preserve">Nowe stacje, mosty, estakady - szeroki zakres prac </w:t>
      </w:r>
    </w:p>
    <w:p w14:paraId="7ABD1696" w14:textId="77777777" w:rsidR="00A80957" w:rsidRPr="005E00FA" w:rsidRDefault="00A80957" w:rsidP="005E00FA">
      <w:pPr>
        <w:spacing w:after="0" w:line="360" w:lineRule="auto"/>
        <w:jc w:val="both"/>
        <w:rPr>
          <w:rFonts w:ascii="Arial" w:hAnsi="Arial" w:cs="Arial"/>
        </w:rPr>
      </w:pPr>
      <w:r w:rsidRPr="005E00FA">
        <w:rPr>
          <w:rFonts w:ascii="Arial" w:hAnsi="Arial" w:cs="Arial"/>
        </w:rPr>
        <w:t xml:space="preserve">PLK zmodernizuje ok 20 km odcinek linii kolejowej na odcinku Kraków Główny Towarowy – Rudzice. Prace wykonywane będą na liniach kolejowych nr 133 i 91. Wymieniona zostanie sieć trakcyjna, rozjazdy i urządzenia sterowania ruchem kolejowym. Dla usprawnienia ruchu aglomeracyjnego i zwiększenia przepustowości zarządca infrastruktury dobuduje 2 pary torów na </w:t>
      </w:r>
      <w:r w:rsidRPr="005E00FA">
        <w:rPr>
          <w:rFonts w:ascii="Arial" w:hAnsi="Arial" w:cs="Arial"/>
        </w:rPr>
        <w:lastRenderedPageBreak/>
        <w:t xml:space="preserve">odcinku od stacji Kraków Główny Osobowy do stacji Kraków </w:t>
      </w:r>
      <w:proofErr w:type="spellStart"/>
      <w:r w:rsidRPr="005E00FA">
        <w:rPr>
          <w:rFonts w:ascii="Arial" w:hAnsi="Arial" w:cs="Arial"/>
        </w:rPr>
        <w:t>Płaszów</w:t>
      </w:r>
      <w:proofErr w:type="spellEnd"/>
      <w:r w:rsidRPr="005E00FA">
        <w:rPr>
          <w:rFonts w:ascii="Arial" w:hAnsi="Arial" w:cs="Arial"/>
        </w:rPr>
        <w:t xml:space="preserve">, a także 1 parę toru na odcinku Kraków </w:t>
      </w:r>
      <w:proofErr w:type="spellStart"/>
      <w:r w:rsidRPr="005E00FA">
        <w:rPr>
          <w:rFonts w:ascii="Arial" w:hAnsi="Arial" w:cs="Arial"/>
        </w:rPr>
        <w:t>Płaszów</w:t>
      </w:r>
      <w:proofErr w:type="spellEnd"/>
      <w:r w:rsidRPr="005E00FA">
        <w:rPr>
          <w:rFonts w:ascii="Arial" w:hAnsi="Arial" w:cs="Arial"/>
        </w:rPr>
        <w:t xml:space="preserve"> - Kraków Bieżanów. </w:t>
      </w:r>
    </w:p>
    <w:p w14:paraId="431869C9" w14:textId="6230114C" w:rsidR="00A80957" w:rsidRPr="005E00FA" w:rsidRDefault="00A80957" w:rsidP="005E00FA">
      <w:pPr>
        <w:spacing w:after="0" w:line="360" w:lineRule="auto"/>
        <w:jc w:val="both"/>
        <w:rPr>
          <w:rFonts w:ascii="Arial" w:hAnsi="Arial" w:cs="Arial"/>
        </w:rPr>
      </w:pPr>
      <w:r w:rsidRPr="005E00FA">
        <w:rPr>
          <w:rFonts w:ascii="Arial" w:hAnsi="Arial" w:cs="Arial"/>
        </w:rPr>
        <w:t xml:space="preserve">Przebudowane 4 stacje kolejowe Kraków Główny Towarowy, Kraków Główny Osobowy, Kraków </w:t>
      </w:r>
      <w:proofErr w:type="spellStart"/>
      <w:r w:rsidRPr="005E00FA">
        <w:rPr>
          <w:rFonts w:ascii="Arial" w:hAnsi="Arial" w:cs="Arial"/>
        </w:rPr>
        <w:t>Płaszów</w:t>
      </w:r>
      <w:proofErr w:type="spellEnd"/>
      <w:r w:rsidRPr="005E00FA">
        <w:rPr>
          <w:rFonts w:ascii="Arial" w:hAnsi="Arial" w:cs="Arial"/>
        </w:rPr>
        <w:t xml:space="preserve">, Kraków Bieżanów. Powstaną także dwa dodatkowe przystanki dla pociągów Kolei Małopolskich i Szybkiej Kolei Miejskiej - Kraków Grzegórzki i Kraków Złocień, które wyposażone będą w elementy małej architektury, system informacji pasażerskiej i dostosowane dla osób </w:t>
      </w:r>
      <w:r w:rsidR="005E00FA">
        <w:rPr>
          <w:rFonts w:ascii="Arial" w:hAnsi="Arial" w:cs="Arial"/>
        </w:rPr>
        <w:br/>
      </w:r>
      <w:r w:rsidRPr="005E00FA">
        <w:rPr>
          <w:rFonts w:ascii="Arial" w:hAnsi="Arial" w:cs="Arial"/>
        </w:rPr>
        <w:t xml:space="preserve">o ograniczonych możliwościach poruszania się. Rozbudowane będą przystanki Kraków Łobzów i Kraków Zabłocie, na których dobudowane zostaną dodatkowe krawędzie peronowe. </w:t>
      </w:r>
    </w:p>
    <w:p w14:paraId="1A9F1E76" w14:textId="77777777" w:rsidR="00A80957" w:rsidRPr="005E00FA" w:rsidRDefault="00A80957" w:rsidP="005E00FA">
      <w:pPr>
        <w:spacing w:after="0" w:line="360" w:lineRule="auto"/>
        <w:jc w:val="both"/>
        <w:rPr>
          <w:rFonts w:ascii="Arial" w:hAnsi="Arial" w:cs="Arial"/>
        </w:rPr>
      </w:pPr>
      <w:r w:rsidRPr="005E00FA">
        <w:rPr>
          <w:rFonts w:ascii="Arial" w:hAnsi="Arial" w:cs="Arial"/>
        </w:rPr>
        <w:t xml:space="preserve">Prace obejmą 55 obiektów inżynieryjnych (mosty, wiadukty, przepusty, przejścia pod torami, estakady, kładki dla pieszych). Zarządca infrastruktury wybuduje 20 nowych obiektów inżynieryjnych, w tym estakady i dwa nowe mosty na Wiśle. 14 </w:t>
      </w:r>
      <w:proofErr w:type="gramStart"/>
      <w:r w:rsidRPr="005E00FA">
        <w:rPr>
          <w:rFonts w:ascii="Arial" w:hAnsi="Arial" w:cs="Arial"/>
        </w:rPr>
        <w:t>obiektów</w:t>
      </w:r>
      <w:proofErr w:type="gramEnd"/>
      <w:r w:rsidRPr="005E00FA">
        <w:rPr>
          <w:rFonts w:ascii="Arial" w:hAnsi="Arial" w:cs="Arial"/>
        </w:rPr>
        <w:t xml:space="preserve"> zostanie rozebranych, a w ich miejscu powstaną nowe. Wszystkie obiekty usprawnią ruch pociągów oraz zwiększą bezpieczeństwo.</w:t>
      </w:r>
    </w:p>
    <w:p w14:paraId="38F3206F" w14:textId="77777777" w:rsidR="005E00FA" w:rsidRDefault="005E00FA" w:rsidP="005E00FA">
      <w:pPr>
        <w:spacing w:after="0" w:line="360" w:lineRule="auto"/>
        <w:jc w:val="both"/>
        <w:rPr>
          <w:rFonts w:ascii="Arial" w:hAnsi="Arial" w:cs="Arial"/>
          <w:b/>
        </w:rPr>
      </w:pPr>
    </w:p>
    <w:p w14:paraId="6560518F" w14:textId="77777777" w:rsidR="00A80957" w:rsidRPr="005E00FA" w:rsidRDefault="00A80957" w:rsidP="005E00FA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 xml:space="preserve">Kolej zdobywa Kraków </w:t>
      </w:r>
    </w:p>
    <w:p w14:paraId="3B25B9BC" w14:textId="77777777" w:rsidR="00A80957" w:rsidRPr="005E00FA" w:rsidRDefault="00A80957" w:rsidP="005E00FA">
      <w:pPr>
        <w:spacing w:after="0" w:line="360" w:lineRule="auto"/>
        <w:jc w:val="both"/>
        <w:rPr>
          <w:rFonts w:ascii="Arial" w:hAnsi="Arial" w:cs="Arial"/>
        </w:rPr>
      </w:pPr>
      <w:r w:rsidRPr="005E00FA">
        <w:rPr>
          <w:rFonts w:ascii="Arial" w:hAnsi="Arial" w:cs="Arial"/>
        </w:rPr>
        <w:t xml:space="preserve">Ogłoszony przetarg Polskich Linii Kolejowych to konsekwentny etap budowy kolei aglomeracyjnej w Krakowie i dogodnego łączenia jej z coraz nowocześniejszą siecią kolei dalekobieżnych. Rozpoczęta już przez PLK budowa łącznicy Kraków Zabłocie – Kraków Krzemionki, otwarcie linii kolejowej na lotnisko oraz planowana rozbudowa odcinka Kraków Główny – Kraków </w:t>
      </w:r>
      <w:proofErr w:type="spellStart"/>
      <w:r w:rsidRPr="005E00FA">
        <w:rPr>
          <w:rFonts w:ascii="Arial" w:hAnsi="Arial" w:cs="Arial"/>
        </w:rPr>
        <w:t>Płaszów</w:t>
      </w:r>
      <w:proofErr w:type="spellEnd"/>
      <w:r w:rsidRPr="005E00FA">
        <w:rPr>
          <w:rFonts w:ascii="Arial" w:hAnsi="Arial" w:cs="Arial"/>
        </w:rPr>
        <w:t xml:space="preserve"> zapewnią możliwość dalszego wzbogacenia oferty kolei aglomeracyjnej w Krakowie i Małopolsce. </w:t>
      </w:r>
    </w:p>
    <w:p w14:paraId="31533285" w14:textId="475240EE" w:rsidR="00A80957" w:rsidRPr="005E00FA" w:rsidRDefault="00A80957" w:rsidP="005E00FA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</w:rPr>
        <w:t xml:space="preserve">Projekt </w:t>
      </w:r>
      <w:proofErr w:type="gramStart"/>
      <w:r w:rsidRPr="005E00FA">
        <w:rPr>
          <w:rFonts w:ascii="Arial" w:hAnsi="Arial" w:cs="Arial"/>
        </w:rPr>
        <w:t xml:space="preserve">pn.  </w:t>
      </w:r>
      <w:r w:rsidRPr="005E00FA">
        <w:rPr>
          <w:rFonts w:ascii="Arial" w:hAnsi="Arial" w:cs="Arial"/>
          <w:i/>
        </w:rPr>
        <w:t>Prace</w:t>
      </w:r>
      <w:proofErr w:type="gramEnd"/>
      <w:r w:rsidRPr="005E00FA">
        <w:rPr>
          <w:rFonts w:ascii="Arial" w:hAnsi="Arial" w:cs="Arial"/>
          <w:i/>
        </w:rPr>
        <w:t xml:space="preserve"> na linii kolejowej E 30 na odcinku Kraków Główny Towarowy – Rudzice wraz z dobudową torów linii aglomeracyjnej </w:t>
      </w:r>
      <w:r w:rsidRPr="005E00FA">
        <w:rPr>
          <w:rFonts w:ascii="Arial" w:hAnsi="Arial" w:cs="Arial"/>
        </w:rPr>
        <w:t xml:space="preserve">planowany jest na lata 2016-2020. To kolejne postępowanie PLK finansowane z unijnego instrumentu finansowego CEF „Łącząc Europę”. </w:t>
      </w:r>
      <w:r w:rsidRPr="005E00FA">
        <w:rPr>
          <w:rFonts w:ascii="Arial" w:hAnsi="Arial" w:cs="Arial"/>
        </w:rPr>
        <w:br/>
        <w:t xml:space="preserve">W ramach CEF, niezależni eksperci Komisji Europejskiej już przyznali PLK ponad 7 mld zł dotacji, akceptując wszystkie wnioski złożone w konkursie przez Polskie Linie Kolejowe. </w:t>
      </w:r>
    </w:p>
    <w:p w14:paraId="3991B3F7" w14:textId="77777777" w:rsidR="00A80957" w:rsidRDefault="00A80957" w:rsidP="00E6703F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14:paraId="5DEDDAB1" w14:textId="7AC1A046" w:rsidR="00152980" w:rsidRDefault="00E6703F" w:rsidP="00E6703F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ED116B">
        <w:rPr>
          <w:rFonts w:ascii="Arial" w:hAnsi="Arial" w:cs="Arial"/>
          <w:sz w:val="20"/>
          <w:szCs w:val="20"/>
        </w:rPr>
        <w:t>Mirosław Siemieniec</w:t>
      </w:r>
      <w:r w:rsidRPr="00ED116B">
        <w:rPr>
          <w:rFonts w:ascii="Arial" w:hAnsi="Arial" w:cs="Arial"/>
          <w:sz w:val="20"/>
          <w:szCs w:val="20"/>
        </w:rPr>
        <w:br/>
        <w:t>Rzecznik prasowy</w:t>
      </w:r>
      <w:r w:rsidRPr="00ED116B">
        <w:rPr>
          <w:rFonts w:ascii="Arial" w:hAnsi="Arial" w:cs="Arial"/>
          <w:sz w:val="20"/>
          <w:szCs w:val="20"/>
        </w:rPr>
        <w:br/>
        <w:t>PKP Polskie Linie Kolejowe S.A.</w:t>
      </w:r>
      <w:r w:rsidRPr="00ED116B">
        <w:rPr>
          <w:rFonts w:ascii="Arial" w:hAnsi="Arial" w:cs="Arial"/>
          <w:sz w:val="20"/>
          <w:szCs w:val="20"/>
        </w:rPr>
        <w:br/>
      </w:r>
      <w:hyperlink r:id="rId10" w:history="1">
        <w:r w:rsidRPr="00ED116B">
          <w:rPr>
            <w:rStyle w:val="Hipercze"/>
            <w:rFonts w:ascii="Arial" w:hAnsi="Arial" w:cs="Arial"/>
            <w:sz w:val="20"/>
            <w:szCs w:val="20"/>
          </w:rPr>
          <w:t>rzecznik@plk-sa.pl</w:t>
        </w:r>
      </w:hyperlink>
      <w:r w:rsidRPr="00ED116B">
        <w:rPr>
          <w:rFonts w:ascii="Arial" w:hAnsi="Arial" w:cs="Arial"/>
          <w:sz w:val="20"/>
          <w:szCs w:val="20"/>
        </w:rPr>
        <w:br/>
        <w:t>tel. 694 480</w:t>
      </w:r>
      <w:r w:rsidR="005E372C">
        <w:rPr>
          <w:rFonts w:ascii="Arial" w:hAnsi="Arial" w:cs="Arial"/>
          <w:sz w:val="20"/>
          <w:szCs w:val="20"/>
        </w:rPr>
        <w:t> </w:t>
      </w:r>
      <w:r w:rsidRPr="00ED116B">
        <w:rPr>
          <w:rFonts w:ascii="Arial" w:hAnsi="Arial" w:cs="Arial"/>
          <w:sz w:val="20"/>
          <w:szCs w:val="20"/>
        </w:rPr>
        <w:t>239</w:t>
      </w:r>
      <w:bookmarkEnd w:id="0"/>
    </w:p>
    <w:p w14:paraId="20F848EA" w14:textId="7F6CEBE2" w:rsidR="005E372C" w:rsidRDefault="005E372C" w:rsidP="005E372C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proofErr w:type="gramStart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</w:t>
      </w:r>
      <w:proofErr w:type="gramEnd"/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p w14:paraId="712E86DA" w14:textId="77777777" w:rsidR="005E372C" w:rsidRPr="00ED116B" w:rsidRDefault="005E372C" w:rsidP="00E6703F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sectPr w:rsidR="005E372C" w:rsidRPr="00ED116B" w:rsidSect="00EC27B2">
      <w:footerReference w:type="default" r:id="rId11"/>
      <w:headerReference w:type="first" r:id="rId12"/>
      <w:footerReference w:type="first" r:id="rId13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80C0D7" w14:textId="77777777" w:rsidR="005E3764" w:rsidRDefault="005E3764" w:rsidP="00D5409C">
      <w:pPr>
        <w:spacing w:after="0" w:line="240" w:lineRule="auto"/>
      </w:pPr>
      <w:r>
        <w:separator/>
      </w:r>
    </w:p>
  </w:endnote>
  <w:endnote w:type="continuationSeparator" w:id="0">
    <w:p w14:paraId="07F88213" w14:textId="77777777" w:rsidR="005E3764" w:rsidRDefault="005E3764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3D34D2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14:paraId="59203321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14:paraId="435666D5" w14:textId="2F0FB5C9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14:paraId="64B3DE28" w14:textId="77777777"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82A0C" w14:textId="77777777"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CE024E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CF67C5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14:paraId="11282A0C" w14:textId="77777777"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CE024E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DA1B4A" w14:textId="77777777"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5E0A7D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14:paraId="1BC562B6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14:paraId="7E6898FC" w14:textId="77526276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16.684.838.000,00 </w:t>
                          </w:r>
                          <w:proofErr w:type="gramStart"/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  <w:proofErr w:type="gramEnd"/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14:paraId="7D5E0A7D" w14:textId="77777777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14:paraId="1BC562B6" w14:textId="77777777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14:paraId="7E6898FC" w14:textId="77526276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16.684.838.000,00 </w:t>
                    </w:r>
                    <w:proofErr w:type="gramStart"/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D6F7E" w14:textId="77777777"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14:paraId="651D6F7E" w14:textId="77777777"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EAF65C" w14:textId="77777777" w:rsidR="005E3764" w:rsidRDefault="005E3764" w:rsidP="00D5409C">
      <w:pPr>
        <w:spacing w:after="0" w:line="240" w:lineRule="auto"/>
      </w:pPr>
      <w:r>
        <w:separator/>
      </w:r>
    </w:p>
  </w:footnote>
  <w:footnote w:type="continuationSeparator" w:id="0">
    <w:p w14:paraId="6337202E" w14:textId="77777777" w:rsidR="005E3764" w:rsidRDefault="005E3764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ED6972" w14:textId="4567AB7D"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5B5D571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14:paraId="4965AB24" w14:textId="352AA710"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2B9CE3" w14:textId="77777777"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14:paraId="032B9CE3" w14:textId="77777777"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3CAAD6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14:paraId="3CE61FE1" w14:textId="5186F56A"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78AA06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DB1AD" w14:textId="011EDC61"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14:paraId="0D1DB1AD" w14:textId="011EDC61"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2" w15:restartNumberingAfterBreak="0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26"/>
    <w:rsid w:val="00035760"/>
    <w:rsid w:val="000360EA"/>
    <w:rsid w:val="00037722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16C6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7127"/>
    <w:rsid w:val="0018453D"/>
    <w:rsid w:val="00196F35"/>
    <w:rsid w:val="001A4F34"/>
    <w:rsid w:val="001E0FA7"/>
    <w:rsid w:val="001E2C68"/>
    <w:rsid w:val="001E7E4E"/>
    <w:rsid w:val="001F12B7"/>
    <w:rsid w:val="001F44A5"/>
    <w:rsid w:val="001F4E87"/>
    <w:rsid w:val="0020103C"/>
    <w:rsid w:val="00204BC8"/>
    <w:rsid w:val="00207374"/>
    <w:rsid w:val="002244A5"/>
    <w:rsid w:val="002257D4"/>
    <w:rsid w:val="00231794"/>
    <w:rsid w:val="00237884"/>
    <w:rsid w:val="0025507D"/>
    <w:rsid w:val="0025604B"/>
    <w:rsid w:val="0027153D"/>
    <w:rsid w:val="00272225"/>
    <w:rsid w:val="002A551F"/>
    <w:rsid w:val="002B0A44"/>
    <w:rsid w:val="002B31E5"/>
    <w:rsid w:val="002B7F98"/>
    <w:rsid w:val="002C3283"/>
    <w:rsid w:val="002E40BD"/>
    <w:rsid w:val="002E434E"/>
    <w:rsid w:val="00303460"/>
    <w:rsid w:val="00316E8D"/>
    <w:rsid w:val="00325021"/>
    <w:rsid w:val="00327A3C"/>
    <w:rsid w:val="0033026E"/>
    <w:rsid w:val="00344AB4"/>
    <w:rsid w:val="00353718"/>
    <w:rsid w:val="003709D8"/>
    <w:rsid w:val="00372D83"/>
    <w:rsid w:val="00376B13"/>
    <w:rsid w:val="00391226"/>
    <w:rsid w:val="003913C2"/>
    <w:rsid w:val="003A05CA"/>
    <w:rsid w:val="003B1FBD"/>
    <w:rsid w:val="003B38F2"/>
    <w:rsid w:val="003B71AD"/>
    <w:rsid w:val="003C72CA"/>
    <w:rsid w:val="003E5116"/>
    <w:rsid w:val="003E758F"/>
    <w:rsid w:val="003F46E1"/>
    <w:rsid w:val="00416C22"/>
    <w:rsid w:val="004231ED"/>
    <w:rsid w:val="00431DC3"/>
    <w:rsid w:val="00446E4D"/>
    <w:rsid w:val="004525D1"/>
    <w:rsid w:val="00453375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372C"/>
    <w:rsid w:val="005E3764"/>
    <w:rsid w:val="005E4D46"/>
    <w:rsid w:val="005E6E60"/>
    <w:rsid w:val="005F042E"/>
    <w:rsid w:val="006074FF"/>
    <w:rsid w:val="00620919"/>
    <w:rsid w:val="00625826"/>
    <w:rsid w:val="0063177F"/>
    <w:rsid w:val="00644800"/>
    <w:rsid w:val="00644CC8"/>
    <w:rsid w:val="006524BC"/>
    <w:rsid w:val="00681B60"/>
    <w:rsid w:val="00683F3F"/>
    <w:rsid w:val="0068513A"/>
    <w:rsid w:val="006868B2"/>
    <w:rsid w:val="0068696F"/>
    <w:rsid w:val="006A159D"/>
    <w:rsid w:val="006A4931"/>
    <w:rsid w:val="006B149F"/>
    <w:rsid w:val="006D3756"/>
    <w:rsid w:val="006D6E6C"/>
    <w:rsid w:val="006F182B"/>
    <w:rsid w:val="006F73A3"/>
    <w:rsid w:val="0071378B"/>
    <w:rsid w:val="0073135F"/>
    <w:rsid w:val="007533BD"/>
    <w:rsid w:val="00754307"/>
    <w:rsid w:val="00782F54"/>
    <w:rsid w:val="007B2B04"/>
    <w:rsid w:val="007C1DD8"/>
    <w:rsid w:val="007D005C"/>
    <w:rsid w:val="007E0CE3"/>
    <w:rsid w:val="007E742D"/>
    <w:rsid w:val="007E7620"/>
    <w:rsid w:val="007F3D8D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B09EF"/>
    <w:rsid w:val="008C1E35"/>
    <w:rsid w:val="008C2C47"/>
    <w:rsid w:val="008C508A"/>
    <w:rsid w:val="008C561F"/>
    <w:rsid w:val="008E30A4"/>
    <w:rsid w:val="008F4AE1"/>
    <w:rsid w:val="00922D1F"/>
    <w:rsid w:val="00927277"/>
    <w:rsid w:val="00930924"/>
    <w:rsid w:val="00932446"/>
    <w:rsid w:val="00945524"/>
    <w:rsid w:val="00963B2C"/>
    <w:rsid w:val="00974615"/>
    <w:rsid w:val="00991D6A"/>
    <w:rsid w:val="009B1B18"/>
    <w:rsid w:val="009E49C1"/>
    <w:rsid w:val="009F14FE"/>
    <w:rsid w:val="009F3CE0"/>
    <w:rsid w:val="009F3D17"/>
    <w:rsid w:val="009F6F5C"/>
    <w:rsid w:val="00A12FFF"/>
    <w:rsid w:val="00A24869"/>
    <w:rsid w:val="00A262A4"/>
    <w:rsid w:val="00A37087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B01136"/>
    <w:rsid w:val="00B01FCA"/>
    <w:rsid w:val="00B0329A"/>
    <w:rsid w:val="00B036DC"/>
    <w:rsid w:val="00B231B0"/>
    <w:rsid w:val="00B435AB"/>
    <w:rsid w:val="00B52287"/>
    <w:rsid w:val="00B52FA3"/>
    <w:rsid w:val="00B603B9"/>
    <w:rsid w:val="00B60445"/>
    <w:rsid w:val="00B6179F"/>
    <w:rsid w:val="00B65DA9"/>
    <w:rsid w:val="00B66B0B"/>
    <w:rsid w:val="00B83EEE"/>
    <w:rsid w:val="00BA0980"/>
    <w:rsid w:val="00BA2784"/>
    <w:rsid w:val="00BC08AF"/>
    <w:rsid w:val="00BD712E"/>
    <w:rsid w:val="00BE7500"/>
    <w:rsid w:val="00C0053D"/>
    <w:rsid w:val="00C027AE"/>
    <w:rsid w:val="00C05F96"/>
    <w:rsid w:val="00C0668E"/>
    <w:rsid w:val="00C11337"/>
    <w:rsid w:val="00C130A3"/>
    <w:rsid w:val="00C33954"/>
    <w:rsid w:val="00C33F65"/>
    <w:rsid w:val="00C56FD1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024E"/>
    <w:rsid w:val="00CE2E27"/>
    <w:rsid w:val="00CF254F"/>
    <w:rsid w:val="00CF693E"/>
    <w:rsid w:val="00CF7024"/>
    <w:rsid w:val="00D10FAB"/>
    <w:rsid w:val="00D11D24"/>
    <w:rsid w:val="00D20B71"/>
    <w:rsid w:val="00D2374F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9150D"/>
    <w:rsid w:val="00D95B2D"/>
    <w:rsid w:val="00DA3248"/>
    <w:rsid w:val="00DA5750"/>
    <w:rsid w:val="00DA5F1A"/>
    <w:rsid w:val="00DB50FE"/>
    <w:rsid w:val="00DC2311"/>
    <w:rsid w:val="00DC241E"/>
    <w:rsid w:val="00DC6788"/>
    <w:rsid w:val="00DD1096"/>
    <w:rsid w:val="00DD2978"/>
    <w:rsid w:val="00DD5CF2"/>
    <w:rsid w:val="00DD711B"/>
    <w:rsid w:val="00DE5705"/>
    <w:rsid w:val="00DE6169"/>
    <w:rsid w:val="00DF7226"/>
    <w:rsid w:val="00E17B65"/>
    <w:rsid w:val="00E35ACD"/>
    <w:rsid w:val="00E429BC"/>
    <w:rsid w:val="00E42AD4"/>
    <w:rsid w:val="00E6703F"/>
    <w:rsid w:val="00E70BCF"/>
    <w:rsid w:val="00E74D3F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735D"/>
    <w:rsid w:val="00EF7680"/>
    <w:rsid w:val="00F23F17"/>
    <w:rsid w:val="00F34AC0"/>
    <w:rsid w:val="00F3639C"/>
    <w:rsid w:val="00F5380E"/>
    <w:rsid w:val="00F64184"/>
    <w:rsid w:val="00F65D4B"/>
    <w:rsid w:val="00F66D09"/>
    <w:rsid w:val="00F701A8"/>
    <w:rsid w:val="00F85B38"/>
    <w:rsid w:val="00F96248"/>
    <w:rsid w:val="00FA4690"/>
    <w:rsid w:val="00FA7E0C"/>
    <w:rsid w:val="00FB2B45"/>
    <w:rsid w:val="00FB474B"/>
    <w:rsid w:val="00FC6FE6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7CD8B8"/>
  <w15:docId w15:val="{EDF478F0-14F4-4418-9CA3-7EA025D22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zecznik@plk-sa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rzecznik@plk-sa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k-s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4FC3A5-6366-456B-808E-AD2014564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625</Words>
  <Characters>3754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4371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Dudzińska Maria</cp:lastModifiedBy>
  <cp:revision>3</cp:revision>
  <cp:lastPrinted>2015-12-09T08:47:00Z</cp:lastPrinted>
  <dcterms:created xsi:type="dcterms:W3CDTF">2015-12-09T10:04:00Z</dcterms:created>
  <dcterms:modified xsi:type="dcterms:W3CDTF">2015-12-09T10:45:00Z</dcterms:modified>
</cp:coreProperties>
</file>