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744E5E" w:rsidRDefault="00744E5E">
      <w:pPr>
        <w:jc w:val="center"/>
        <w:rPr>
          <w:rFonts w:ascii="Arial" w:hAnsi="Arial" w:cs="Arial"/>
          <w:b/>
          <w:sz w:val="22"/>
          <w:szCs w:val="22"/>
        </w:rPr>
      </w:pPr>
    </w:p>
    <w:p w:rsidR="00744E5E" w:rsidRDefault="00744E5E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PKP Polskie Linie Kolejowe S.A.</w:t>
      </w:r>
    </w:p>
    <w:p w:rsidR="00744E5E" w:rsidRDefault="00744E5E">
      <w:pPr>
        <w:rPr>
          <w:rFonts w:ascii="Arial" w:hAnsi="Arial" w:cs="Arial"/>
          <w:b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Biuro Komunikacji i Promocji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b/>
          <w:sz w:val="16"/>
          <w:szCs w:val="16"/>
        </w:rPr>
        <w:t>Zespół rzecznika prasowego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ul. Targowa 74, 03-734 Warszawa</w:t>
      </w:r>
    </w:p>
    <w:p w:rsidR="00744E5E" w:rsidRDefault="00744E5E">
      <w:pPr>
        <w:rPr>
          <w:rFonts w:ascii="Arial" w:hAnsi="Arial" w:cs="Arial"/>
          <w:sz w:val="16"/>
          <w:szCs w:val="16"/>
        </w:rPr>
      </w:pPr>
      <w:r>
        <w:rPr>
          <w:rFonts w:ascii="Arial" w:hAnsi="Arial" w:cs="Arial"/>
          <w:sz w:val="16"/>
          <w:szCs w:val="16"/>
        </w:rPr>
        <w:t>tel. + 48 22 47 330 02</w:t>
      </w:r>
    </w:p>
    <w:p w:rsidR="00744E5E" w:rsidRDefault="00744E5E">
      <w:r>
        <w:rPr>
          <w:rFonts w:ascii="Arial" w:hAnsi="Arial" w:cs="Arial"/>
          <w:sz w:val="16"/>
          <w:szCs w:val="16"/>
        </w:rPr>
        <w:t>rzecznik@plk-sa.pl</w:t>
      </w:r>
    </w:p>
    <w:p w:rsidR="00744E5E" w:rsidRDefault="00313802">
      <w:pPr>
        <w:rPr>
          <w:rFonts w:ascii="Arial" w:hAnsi="Arial" w:cs="Arial"/>
          <w:bCs/>
          <w:sz w:val="22"/>
          <w:szCs w:val="22"/>
          <w:shd w:val="clear" w:color="auto" w:fill="FFFFFF"/>
        </w:rPr>
      </w:pPr>
      <w:hyperlink r:id="rId9" w:history="1">
        <w:r w:rsidR="00744E5E">
          <w:rPr>
            <w:rStyle w:val="Hipercze"/>
            <w:rFonts w:ascii="Arial" w:hAnsi="Arial" w:cs="Arial"/>
            <w:sz w:val="16"/>
            <w:szCs w:val="16"/>
          </w:rPr>
          <w:t>www.plk-sa.pl</w:t>
        </w:r>
      </w:hyperlink>
    </w:p>
    <w:p w:rsidR="002C7F6F" w:rsidRDefault="002C7F6F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</w:p>
    <w:p w:rsidR="00744E5E" w:rsidRDefault="002C7F6F">
      <w:pPr>
        <w:spacing w:line="360" w:lineRule="auto"/>
        <w:jc w:val="right"/>
        <w:rPr>
          <w:rFonts w:ascii="Arial" w:hAnsi="Arial" w:cs="Arial"/>
          <w:bCs/>
          <w:sz w:val="22"/>
          <w:szCs w:val="22"/>
          <w:shd w:val="clear" w:color="auto" w:fill="FFFFFF"/>
        </w:rPr>
      </w:pPr>
      <w:r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     </w:t>
      </w:r>
      <w:r w:rsidR="008E6785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     </w:t>
      </w:r>
      <w:r w:rsidR="00744E5E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Warszawa, </w:t>
      </w:r>
      <w:r w:rsidR="008E6785">
        <w:rPr>
          <w:rFonts w:ascii="Arial" w:hAnsi="Arial" w:cs="Arial"/>
          <w:bCs/>
          <w:sz w:val="22"/>
          <w:szCs w:val="22"/>
          <w:shd w:val="clear" w:color="auto" w:fill="FFFFFF"/>
        </w:rPr>
        <w:t xml:space="preserve">30 </w:t>
      </w:r>
      <w:r w:rsidR="00744E5E">
        <w:rPr>
          <w:rFonts w:ascii="Arial" w:hAnsi="Arial" w:cs="Arial"/>
          <w:bCs/>
          <w:sz w:val="22"/>
          <w:szCs w:val="22"/>
          <w:shd w:val="clear" w:color="auto" w:fill="FFFFFF"/>
        </w:rPr>
        <w:t>stycznia  2015 r.</w:t>
      </w:r>
    </w:p>
    <w:p w:rsidR="002C7F6F" w:rsidRDefault="002C7F6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744E5E" w:rsidRPr="008E6785" w:rsidRDefault="00744E5E" w:rsidP="002C7F6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  <w:r w:rsidRPr="008E6785">
        <w:rPr>
          <w:rFonts w:ascii="Arial" w:hAnsi="Arial" w:cs="Arial"/>
          <w:b/>
          <w:bCs/>
          <w:sz w:val="22"/>
          <w:szCs w:val="22"/>
          <w:shd w:val="clear" w:color="auto" w:fill="FFFFFF"/>
        </w:rPr>
        <w:t>Informacja prasowa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/>
          <w:bCs/>
          <w:sz w:val="22"/>
          <w:szCs w:val="22"/>
        </w:rPr>
        <w:t>Dla żaby i jelenia linia kolejowa też się zmienia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/>
          <w:bCs/>
          <w:sz w:val="22"/>
          <w:szCs w:val="22"/>
        </w:rPr>
        <w:t xml:space="preserve">Ekodukt nad i przejście pod linia kolejową, przepusty ze specjalnymi półkami, kilkadziesiąt separatorów dla ochrony czystości wód, to część działań proekologicznych PKP Polskich Linii Kolejowych S.A. przy modernizacji linii Wrocław – Poznań. Inwestycja za 1,3 mld zł skróci czas przejazdu, a proekologiczne rozwiązania ograniczą oddziaływanie kolei na otoczenie.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sz w:val="22"/>
          <w:szCs w:val="22"/>
        </w:rPr>
        <w:t>Efektem modernizacji prawie 60 km linii kolejowej E 59 Wrocław – granica województwa dolnośląskiego będzie szybszy przejazd pociągów. Tylko na tym odcinku czas przejazdu skróci się o 20 minut. Składy</w:t>
      </w:r>
      <w:r w:rsidRPr="008E6785">
        <w:rPr>
          <w:rFonts w:ascii="Arial" w:hAnsi="Arial" w:cs="Arial"/>
          <w:bCs/>
          <w:sz w:val="22"/>
          <w:szCs w:val="22"/>
        </w:rPr>
        <w:t xml:space="preserve"> pasażerskie pojadą 160 km/h a towarowe 120 km/h. Wyższe prędkości to również wprowadzenie wyższego poziomu zabezpieczeń przejazdów kolejowo-drogowych. PLK zmodernizowała 23 skrzyżowania toru i drogi. Na peronach 7 stacji </w:t>
      </w:r>
      <w:r>
        <w:rPr>
          <w:rFonts w:ascii="Arial" w:hAnsi="Arial" w:cs="Arial"/>
          <w:bCs/>
          <w:sz w:val="22"/>
          <w:szCs w:val="22"/>
        </w:rPr>
        <w:br/>
      </w:r>
      <w:r w:rsidRPr="008E6785">
        <w:rPr>
          <w:rFonts w:ascii="Arial" w:hAnsi="Arial" w:cs="Arial"/>
          <w:bCs/>
          <w:sz w:val="22"/>
          <w:szCs w:val="22"/>
        </w:rPr>
        <w:t xml:space="preserve">i przystanków wybudowano bezpieczne przejścia pod torami przystosowane do obsługi osób o ograniczonej mobilności. </w:t>
      </w:r>
    </w:p>
    <w:p w:rsid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/>
          <w:bCs/>
          <w:sz w:val="22"/>
          <w:szCs w:val="22"/>
        </w:rPr>
        <w:t xml:space="preserve">Ekodukt dla sarny i jelenia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 xml:space="preserve">Modernizacja uwzględniła również potrzeby środowiska. Specjalnie dla swobodnego przechodzenia przez tory dużych zwierząt powstały dwa obiekty. Ekodukt w lesie nad torami za stacją Pęgów ma 25 m szerokości i łącznie z dojściami do obiektu, przeszło 80 m długości. Z obu stron zamontowane są wygrodzenia, maskujące widok na tory. Naturalny charakter nadadzą mu posadzone specjalnie krzewy.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>Przed stacją Oborniki Śląskie dla migracji zwierząt przewidziano 10 m wiadukt kolejowy pod torami ze specjalnymi „skrzyd</w:t>
      </w:r>
      <w:r w:rsidR="00540B0D">
        <w:rPr>
          <w:rFonts w:ascii="Arial" w:hAnsi="Arial" w:cs="Arial"/>
          <w:bCs/>
          <w:sz w:val="22"/>
          <w:szCs w:val="22"/>
        </w:rPr>
        <w:t>ł</w:t>
      </w:r>
      <w:bookmarkStart w:id="0" w:name="_GoBack"/>
      <w:bookmarkEnd w:id="0"/>
      <w:r w:rsidRPr="008E6785">
        <w:rPr>
          <w:rFonts w:ascii="Arial" w:hAnsi="Arial" w:cs="Arial"/>
          <w:bCs/>
          <w:sz w:val="22"/>
          <w:szCs w:val="22"/>
        </w:rPr>
        <w:t xml:space="preserve">ami” – bocznymi ścianami naprowadzającymi zwierzęta </w:t>
      </w:r>
      <w:r>
        <w:rPr>
          <w:rFonts w:ascii="Arial" w:hAnsi="Arial" w:cs="Arial"/>
          <w:bCs/>
          <w:sz w:val="22"/>
          <w:szCs w:val="22"/>
        </w:rPr>
        <w:br/>
      </w:r>
      <w:r w:rsidRPr="008E6785">
        <w:rPr>
          <w:rFonts w:ascii="Arial" w:hAnsi="Arial" w:cs="Arial"/>
          <w:bCs/>
          <w:sz w:val="22"/>
          <w:szCs w:val="22"/>
        </w:rPr>
        <w:t>i naturalną gruntową nawierzchnią.</w:t>
      </w:r>
    </w:p>
    <w:p w:rsid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/>
          <w:bCs/>
          <w:sz w:val="22"/>
          <w:szCs w:val="22"/>
        </w:rPr>
        <w:t>Żabia ścieżka w przepuście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 xml:space="preserve">Z myślą o swobodnym przechodzeniu pod torami małych ssaków i płazów 16 przepustów  wyposażono w specjalne półki. To dodatkowy, poziomy element konstrukcji ok. 30 cm, po którym zwierzaki wygodnie mogą przechodzić. Środowisko obok linii zabezpieczono też </w:t>
      </w:r>
      <w:r>
        <w:rPr>
          <w:rFonts w:ascii="Arial" w:hAnsi="Arial" w:cs="Arial"/>
          <w:bCs/>
          <w:sz w:val="22"/>
          <w:szCs w:val="22"/>
        </w:rPr>
        <w:br/>
      </w:r>
      <w:r w:rsidRPr="008E6785">
        <w:rPr>
          <w:rFonts w:ascii="Arial" w:hAnsi="Arial" w:cs="Arial"/>
          <w:bCs/>
          <w:sz w:val="22"/>
          <w:szCs w:val="22"/>
        </w:rPr>
        <w:t xml:space="preserve">w wybranych miejscach przed zanieczyszczeniami. Woda z torowiska przechodzi przez 46 specjalnie zamontowanych separatorów. Dzięki zbudowanym przejściom tory magistrali kolejowej z Wrocławian do Poznania, nawet przy dużym ruchu, nie będą barierą dla dużych </w:t>
      </w:r>
      <w:r>
        <w:rPr>
          <w:rFonts w:ascii="Arial" w:hAnsi="Arial" w:cs="Arial"/>
          <w:bCs/>
          <w:sz w:val="22"/>
          <w:szCs w:val="22"/>
        </w:rPr>
        <w:br/>
      </w:r>
      <w:r w:rsidRPr="008E6785">
        <w:rPr>
          <w:rFonts w:ascii="Arial" w:hAnsi="Arial" w:cs="Arial"/>
          <w:bCs/>
          <w:sz w:val="22"/>
          <w:szCs w:val="22"/>
        </w:rPr>
        <w:t xml:space="preserve">i małych zwierząt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/>
          <w:bCs/>
          <w:sz w:val="22"/>
          <w:szCs w:val="22"/>
        </w:rPr>
        <w:t>Ciszej przy szybszych torach</w:t>
      </w:r>
    </w:p>
    <w:p w:rsidR="009D5890" w:rsidRDefault="008E6785" w:rsidP="009D5890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>Wszystkie prace przy modernizacji linii w miejscach objętych szczególna ochrona toczyły się tylko w wyznaczonych porach roku by zapewnić dobre warunki lęgowe</w:t>
      </w:r>
      <w:r w:rsidR="009D5890">
        <w:rPr>
          <w:rFonts w:ascii="Arial" w:hAnsi="Arial" w:cs="Arial"/>
          <w:bCs/>
          <w:sz w:val="22"/>
          <w:szCs w:val="22"/>
        </w:rPr>
        <w:t xml:space="preserve"> ptakom - żyją </w:t>
      </w:r>
      <w:r w:rsidR="009D5890">
        <w:rPr>
          <w:rFonts w:ascii="Arial" w:hAnsi="Arial" w:cs="Arial"/>
          <w:bCs/>
        </w:rPr>
        <w:t xml:space="preserve">tu m.in. zimorodki; dzięcioły czarne i żurawie. Niezagrożone były tez </w:t>
      </w:r>
      <w:r w:rsidRPr="008E6785">
        <w:rPr>
          <w:rFonts w:ascii="Arial" w:hAnsi="Arial" w:cs="Arial"/>
          <w:bCs/>
          <w:sz w:val="22"/>
          <w:szCs w:val="22"/>
        </w:rPr>
        <w:t>owad</w:t>
      </w:r>
      <w:r w:rsidR="009D5890">
        <w:rPr>
          <w:rFonts w:ascii="Arial" w:hAnsi="Arial" w:cs="Arial"/>
          <w:bCs/>
          <w:sz w:val="22"/>
          <w:szCs w:val="22"/>
        </w:rPr>
        <w:t xml:space="preserve">y, np. </w:t>
      </w:r>
      <w:r w:rsidR="009D5890" w:rsidRPr="00621B1A">
        <w:rPr>
          <w:rFonts w:ascii="Arial" w:hAnsi="Arial" w:cs="Arial"/>
          <w:bCs/>
        </w:rPr>
        <w:t>kozioróg dębosz</w:t>
      </w:r>
      <w:r w:rsidR="009D5890">
        <w:rPr>
          <w:rFonts w:ascii="Arial" w:hAnsi="Arial" w:cs="Arial"/>
          <w:bCs/>
        </w:rPr>
        <w:t>.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 xml:space="preserve">Ochronę przed hałasem pochodzącym z torowiska zapewnią ekrany akustyczne. Ich lokalizacja została ustalona na podstawie specjalnych badan i zaakceptowana, podobnie jak inne działania proekologiczne przez </w:t>
      </w:r>
      <w:r w:rsidR="009D5890" w:rsidRPr="008E6785">
        <w:rPr>
          <w:rFonts w:ascii="Arial" w:hAnsi="Arial" w:cs="Arial"/>
          <w:bCs/>
          <w:sz w:val="22"/>
          <w:szCs w:val="22"/>
        </w:rPr>
        <w:t>Regionalną</w:t>
      </w:r>
      <w:r w:rsidRPr="008E6785">
        <w:rPr>
          <w:rFonts w:ascii="Arial" w:hAnsi="Arial" w:cs="Arial"/>
          <w:bCs/>
          <w:sz w:val="22"/>
          <w:szCs w:val="22"/>
        </w:rPr>
        <w:t xml:space="preserve"> Dyrekcję Ochrony Środowiska. W kompleks zabezpieczeń wpisują się również maty antywibracyjne montowane na przebudowywanych mostach i wiaduktach oraz bezstykowe szyny w nowych torach.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Cs/>
          <w:sz w:val="22"/>
          <w:szCs w:val="22"/>
        </w:rPr>
      </w:pPr>
      <w:r w:rsidRPr="008E6785">
        <w:rPr>
          <w:rFonts w:ascii="Arial" w:hAnsi="Arial" w:cs="Arial"/>
          <w:bCs/>
          <w:sz w:val="22"/>
          <w:szCs w:val="22"/>
        </w:rPr>
        <w:t xml:space="preserve">Modernizacja dostosowuje trasę do prowadzenia ciężkich pociągów towarowych o nacisku na oś do 221 kN. z maksymalną prędkością do 120 km/godz. Takie rozwiązane sprzyja przejmowaniu przez kolej lądunków z dróg i poprawie bezpieczeństwa na drogach. </w:t>
      </w:r>
    </w:p>
    <w:p w:rsidR="008E6785" w:rsidRPr="008E6785" w:rsidRDefault="008E6785" w:rsidP="008E6785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8E6785" w:rsidRPr="008E6785" w:rsidRDefault="008E6785" w:rsidP="008E6785">
      <w:pPr>
        <w:autoSpaceDE w:val="0"/>
        <w:autoSpaceDN w:val="0"/>
        <w:adjustRightInd w:val="0"/>
        <w:spacing w:line="360" w:lineRule="auto"/>
        <w:jc w:val="both"/>
        <w:rPr>
          <w:rFonts w:ascii="Arial" w:hAnsi="Arial" w:cs="Arial"/>
          <w:sz w:val="22"/>
          <w:szCs w:val="22"/>
        </w:rPr>
      </w:pPr>
      <w:r w:rsidRPr="008E6785">
        <w:rPr>
          <w:rFonts w:ascii="Arial" w:hAnsi="Arial" w:cs="Arial"/>
          <w:sz w:val="22"/>
          <w:szCs w:val="22"/>
        </w:rPr>
        <w:t>Prace realizowane są w ramach projektu „Modernizacja linii kolejowej E 59 na odcinku Wrocław - Poznań, Etap II - odcinek Wrocław - granica województwa dolnośląskiego”, który jest współfinansowany przez Unię Europejską ze środków Funduszu Spójności w ramach Programu Operacyjnego Infrastruktura i Środowisko.</w:t>
      </w:r>
    </w:p>
    <w:p w:rsidR="008E6785" w:rsidRPr="002C7F6F" w:rsidRDefault="008E6785" w:rsidP="002C7F6F">
      <w:pPr>
        <w:spacing w:line="360" w:lineRule="auto"/>
        <w:jc w:val="both"/>
        <w:rPr>
          <w:rFonts w:ascii="Arial" w:hAnsi="Arial" w:cs="Arial"/>
          <w:b/>
          <w:bCs/>
          <w:sz w:val="22"/>
          <w:szCs w:val="22"/>
          <w:shd w:val="clear" w:color="auto" w:fill="FFFFFF"/>
        </w:rPr>
      </w:pPr>
    </w:p>
    <w:p w:rsidR="002C7F6F" w:rsidRPr="002C7F6F" w:rsidRDefault="002C7F6F" w:rsidP="002C7F6F">
      <w:pPr>
        <w:spacing w:line="360" w:lineRule="auto"/>
        <w:jc w:val="right"/>
        <w:rPr>
          <w:rFonts w:ascii="Arial" w:hAnsi="Arial" w:cs="Arial"/>
          <w:b/>
          <w:bCs/>
          <w:sz w:val="20"/>
          <w:szCs w:val="20"/>
        </w:rPr>
      </w:pPr>
      <w:r w:rsidRPr="002C7F6F">
        <w:rPr>
          <w:rFonts w:ascii="Arial" w:hAnsi="Arial" w:cs="Arial"/>
          <w:b/>
          <w:bCs/>
          <w:sz w:val="20"/>
          <w:szCs w:val="20"/>
        </w:rPr>
        <w:t>Kontakt dla mediów:</w:t>
      </w:r>
    </w:p>
    <w:p w:rsidR="008E6785" w:rsidRDefault="002C7F6F" w:rsidP="002C7F6F">
      <w:pPr>
        <w:pStyle w:val="Zwykytekst"/>
        <w:spacing w:line="360" w:lineRule="auto"/>
        <w:jc w:val="right"/>
        <w:rPr>
          <w:sz w:val="20"/>
          <w:szCs w:val="20"/>
        </w:rPr>
      </w:pPr>
      <w:r w:rsidRPr="002C7F6F">
        <w:rPr>
          <w:sz w:val="20"/>
          <w:szCs w:val="20"/>
        </w:rPr>
        <w:t>M</w:t>
      </w:r>
      <w:r w:rsidR="008E6785">
        <w:rPr>
          <w:sz w:val="20"/>
          <w:szCs w:val="20"/>
        </w:rPr>
        <w:t>irosław Siemieniec</w:t>
      </w:r>
    </w:p>
    <w:p w:rsidR="002C7F6F" w:rsidRPr="002C7F6F" w:rsidRDefault="002C7F6F" w:rsidP="002C7F6F">
      <w:pPr>
        <w:pStyle w:val="Zwykytekst"/>
        <w:spacing w:line="360" w:lineRule="auto"/>
        <w:jc w:val="right"/>
        <w:rPr>
          <w:sz w:val="20"/>
          <w:szCs w:val="20"/>
        </w:rPr>
      </w:pPr>
      <w:r w:rsidRPr="002C7F6F">
        <w:rPr>
          <w:sz w:val="20"/>
          <w:szCs w:val="20"/>
        </w:rPr>
        <w:t>PKP Polskie Linie Kolejowe S.A.</w:t>
      </w:r>
    </w:p>
    <w:p w:rsidR="002C7F6F" w:rsidRPr="002C7F6F" w:rsidRDefault="002C7F6F" w:rsidP="002C7F6F">
      <w:pPr>
        <w:spacing w:line="360" w:lineRule="auto"/>
        <w:jc w:val="right"/>
        <w:rPr>
          <w:rFonts w:ascii="Arial" w:hAnsi="Arial" w:cs="Arial"/>
          <w:sz w:val="20"/>
          <w:szCs w:val="20"/>
        </w:rPr>
      </w:pPr>
      <w:r w:rsidRPr="002C7F6F">
        <w:rPr>
          <w:rFonts w:ascii="Arial" w:hAnsi="Arial" w:cs="Arial"/>
          <w:sz w:val="20"/>
          <w:szCs w:val="20"/>
        </w:rPr>
        <w:t>Zespół prasowy</w:t>
      </w:r>
    </w:p>
    <w:p w:rsidR="002C7F6F" w:rsidRPr="002C7F6F" w:rsidRDefault="00313802" w:rsidP="002C7F6F">
      <w:pPr>
        <w:pStyle w:val="Zwykytekst"/>
        <w:spacing w:line="360" w:lineRule="auto"/>
        <w:jc w:val="right"/>
        <w:rPr>
          <w:sz w:val="20"/>
          <w:szCs w:val="20"/>
        </w:rPr>
      </w:pPr>
      <w:hyperlink r:id="rId10" w:history="1">
        <w:r w:rsidR="002C7F6F" w:rsidRPr="002C7F6F">
          <w:rPr>
            <w:rStyle w:val="Hipercze"/>
            <w:sz w:val="20"/>
            <w:szCs w:val="20"/>
          </w:rPr>
          <w:t>rzecznik@plk-sa.pl</w:t>
        </w:r>
      </w:hyperlink>
    </w:p>
    <w:p w:rsidR="002C7F6F" w:rsidRPr="002C7F6F" w:rsidRDefault="002C7F6F" w:rsidP="002C7F6F">
      <w:pPr>
        <w:pStyle w:val="Zwykytekst"/>
        <w:spacing w:line="360" w:lineRule="auto"/>
        <w:jc w:val="right"/>
        <w:rPr>
          <w:sz w:val="20"/>
          <w:szCs w:val="20"/>
        </w:rPr>
      </w:pPr>
      <w:r w:rsidRPr="002C7F6F">
        <w:rPr>
          <w:sz w:val="20"/>
          <w:szCs w:val="20"/>
        </w:rPr>
        <w:t>T: +48</w:t>
      </w:r>
      <w:r w:rsidR="008E6785">
        <w:rPr>
          <w:sz w:val="20"/>
          <w:szCs w:val="20"/>
        </w:rPr>
        <w:t xml:space="preserve"> 694 480 239 </w:t>
      </w:r>
    </w:p>
    <w:p w:rsidR="00744E5E" w:rsidRDefault="00744E5E">
      <w:pPr>
        <w:jc w:val="right"/>
      </w:pPr>
    </w:p>
    <w:sectPr w:rsidR="00744E5E">
      <w:headerReference w:type="default" r:id="rId11"/>
      <w:footerReference w:type="default" r:id="rId12"/>
      <w:pgSz w:w="11906" w:h="16838"/>
      <w:pgMar w:top="1417" w:right="1417" w:bottom="1417" w:left="1417" w:header="708" w:footer="708" w:gutter="0"/>
      <w:cols w:space="708"/>
      <w:docGrid w:linePitch="600" w:charSpace="3276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13802" w:rsidRDefault="00313802">
      <w:r>
        <w:separator/>
      </w:r>
    </w:p>
  </w:endnote>
  <w:endnote w:type="continuationSeparator" w:id="0">
    <w:p w:rsidR="00313802" w:rsidRDefault="003138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ourier New">
    <w:panose1 w:val="02070309020205020404"/>
    <w:charset w:val="EE"/>
    <w:family w:val="modern"/>
    <w:pitch w:val="fixed"/>
    <w:sig w:usb0="20002A87" w:usb1="80000000" w:usb2="00000008" w:usb3="00000000" w:csb0="000001FF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Microsoft YaHei">
    <w:charset w:val="86"/>
    <w:family w:val="swiss"/>
    <w:pitch w:val="variable"/>
    <w:sig w:usb0="80000287" w:usb1="280F3C52" w:usb2="00000016" w:usb3="00000000" w:csb0="0004001F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E5E" w:rsidRDefault="00933E56">
    <w:pPr>
      <w:pStyle w:val="Stopka"/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6704" behindDoc="1" locked="0" layoutInCell="1" allowOverlap="1">
              <wp:simplePos x="0" y="0"/>
              <wp:positionH relativeFrom="margin">
                <wp:posOffset>-685800</wp:posOffset>
              </wp:positionH>
              <wp:positionV relativeFrom="paragraph">
                <wp:posOffset>-409575</wp:posOffset>
              </wp:positionV>
              <wp:extent cx="7198995" cy="1077595"/>
              <wp:effectExtent l="0" t="0" r="1905" b="8255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198995" cy="107759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4"/>
                              <w:szCs w:val="4"/>
                            </w:rPr>
                          </w:pP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Spółka wpisana do rejestru przedsiębiorców prowadzonego przez Sąd Rejonowy dla m. st. Warszawy w Warszawie XIII Wydział Gospodarczy Krajowego Rejestru Sądowego</w:t>
                          </w: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 xml:space="preserve">pod numerem KRS 0000037568, NIP: 113-23-16-427, REGON: 017319027 Wysokość kapitału zakładowego w całości wpłaconego: 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15</w:t>
                          </w:r>
                          <w:r w:rsidR="002C7F6F"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> 869 322</w:t>
                          </w:r>
                          <w:r>
                            <w:rPr>
                              <w:rFonts w:ascii="Arial" w:hAnsi="Arial" w:cs="Arial"/>
                              <w:color w:val="999999"/>
                              <w:sz w:val="14"/>
                              <w:szCs w:val="14"/>
                            </w:rPr>
                            <w:t xml:space="preserve"> 000,00 </w:t>
                          </w:r>
                          <w:r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  <w:t>zł</w:t>
                          </w:r>
                        </w:p>
                        <w:p w:rsidR="00744E5E" w:rsidRDefault="00744E5E">
                          <w:pPr>
                            <w:pBdr>
                              <w:top w:val="single" w:sz="4" w:space="1" w:color="000000"/>
                            </w:pBdr>
                            <w:spacing w:before="60"/>
                            <w:jc w:val="center"/>
                            <w:rPr>
                              <w:rFonts w:ascii="Arial" w:hAnsi="Arial" w:cs="Arial"/>
                              <w:color w:val="808080"/>
                              <w:sz w:val="14"/>
                              <w:szCs w:val="14"/>
                            </w:rPr>
                          </w:pP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-54pt;margin-top:-32.25pt;width:566.85pt;height:84.85pt;z-index:-251659776;visibility:visible;mso-wrap-style:square;mso-width-percent:0;mso-height-percent:0;mso-wrap-distance-left:9.05pt;mso-wrap-distance-top:0;mso-wrap-distance-right:9.0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" stroked="f">
              <v:fill opacity="0"/>
              <v:textbox inset="0,0,0,0">
                <w:txbxContent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4"/>
                        <w:szCs w:val="4"/>
                      </w:rPr>
                    </w:pP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Spółka wpisana do rejestru przedsiębiorców prowadzonego przez Sąd Rejonowy dla m. st. Warszawy w Warszawie XIII Wydział Gospodarczy Krajowego Rejestru Sądowego</w:t>
                    </w: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 xml:space="preserve">pod numerem KRS 0000037568, NIP: 113-23-16-427, REGON: 017319027 Wysokość kapitału zakładowego w całości wpłaconego: </w:t>
                    </w:r>
                    <w:r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15</w:t>
                    </w:r>
                    <w:r w:rsidR="002C7F6F"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> 869 322</w:t>
                    </w:r>
                    <w:r>
                      <w:rPr>
                        <w:rFonts w:ascii="Arial" w:hAnsi="Arial" w:cs="Arial"/>
                        <w:color w:val="999999"/>
                        <w:sz w:val="14"/>
                        <w:szCs w:val="14"/>
                      </w:rPr>
                      <w:t xml:space="preserve"> 000,00 </w:t>
                    </w:r>
                    <w:r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  <w:t>zł</w:t>
                    </w:r>
                  </w:p>
                  <w:p w:rsidR="00744E5E" w:rsidRDefault="00744E5E">
                    <w:pPr>
                      <w:pBdr>
                        <w:top w:val="single" w:sz="4" w:space="1" w:color="000000"/>
                      </w:pBdr>
                      <w:spacing w:before="60"/>
                      <w:jc w:val="center"/>
                      <w:rPr>
                        <w:rFonts w:ascii="Arial" w:hAnsi="Arial" w:cs="Arial"/>
                        <w:color w:val="808080"/>
                        <w:sz w:val="14"/>
                        <w:szCs w:val="14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13802" w:rsidRDefault="00313802">
      <w:r>
        <w:separator/>
      </w:r>
    </w:p>
  </w:footnote>
  <w:footnote w:type="continuationSeparator" w:id="0">
    <w:p w:rsidR="00313802" w:rsidRDefault="003138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4E5E" w:rsidRDefault="00933E56">
    <w:pPr>
      <w:pStyle w:val="Nagwek"/>
      <w:tabs>
        <w:tab w:val="clear" w:pos="9072"/>
        <w:tab w:val="right" w:pos="10260"/>
      </w:tabs>
      <w:ind w:left="-1080"/>
    </w:pPr>
    <w:r>
      <w:rPr>
        <w:noProof/>
        <w:lang w:eastAsia="pl-PL"/>
      </w:rPr>
      <mc:AlternateContent>
        <mc:Choice Requires="wps">
          <w:drawing>
            <wp:anchor distT="0" distB="0" distL="114935" distR="114935" simplePos="0" relativeHeight="251657728" behindDoc="1" locked="0" layoutInCell="1" allowOverlap="1">
              <wp:simplePos x="0" y="0"/>
              <wp:positionH relativeFrom="column">
                <wp:posOffset>-457200</wp:posOffset>
              </wp:positionH>
              <wp:positionV relativeFrom="paragraph">
                <wp:posOffset>-121285</wp:posOffset>
              </wp:positionV>
              <wp:extent cx="6627495" cy="644525"/>
              <wp:effectExtent l="0" t="2540" r="1905" b="635"/>
              <wp:wrapNone/>
              <wp:docPr id="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627495" cy="644525"/>
                      </a:xfrm>
                      <a:prstGeom prst="rect">
                        <a:avLst/>
                      </a:prstGeom>
                      <a:solidFill>
                        <a:srgbClr val="FFFFFF">
                          <a:alpha val="0"/>
                        </a:srgb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44E5E" w:rsidRDefault="00933E56">
                          <w:pPr>
                            <w:jc w:val="center"/>
                          </w:pPr>
                          <w:r>
                            <w:rPr>
                              <w:noProof/>
                              <w:lang w:eastAsia="pl-PL"/>
                            </w:rPr>
                            <w:drawing>
                              <wp:inline distT="0" distB="0" distL="0" distR="0">
                                <wp:extent cx="6315075" cy="457200"/>
                                <wp:effectExtent l="0" t="0" r="9525" b="0"/>
                                <wp:docPr id="4" name="Obraz 1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6315075" cy="457200"/>
                                        </a:xfrm>
                                        <a:prstGeom prst="rect">
                                          <a:avLst/>
                                        </a:prstGeom>
                                        <a:solidFill>
                                          <a:srgbClr val="FFFFFF">
                                            <a:alpha val="0"/>
                                          </a:srgbClr>
                                        </a:solidFill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36pt;margin-top:-9.55pt;width:521.85pt;height:50.75pt;z-index:-251658752;visibility:visible;mso-wrap-style:square;mso-width-percent:0;mso-height-percent:0;mso-wrap-distance-left:9.05pt;mso-wrap-distance-top:0;mso-wrap-distance-right:9.05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" stroked="f">
              <v:fill opacity="0"/>
              <v:textbox inset="0,0,0,0">
                <w:txbxContent>
                  <w:p w:rsidR="00744E5E" w:rsidRDefault="00933E56">
                    <w:pPr>
                      <w:jc w:val="center"/>
                    </w:pPr>
                    <w:r>
                      <w:rPr>
                        <w:noProof/>
                        <w:lang w:eastAsia="pl-PL"/>
                      </w:rPr>
                      <w:drawing>
                        <wp:inline distT="0" distB="0" distL="0" distR="0">
                          <wp:extent cx="6315075" cy="457200"/>
                          <wp:effectExtent l="0" t="0" r="9525" b="0"/>
                          <wp:docPr id="4" name="Obraz 1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6315075" cy="457200"/>
                                  </a:xfrm>
                                  <a:prstGeom prst="rect">
                                    <a:avLst/>
                                  </a:prstGeom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</w:p>
  <w:p w:rsidR="00744E5E" w:rsidRDefault="00744E5E">
    <w:pPr>
      <w:pStyle w:val="Nagwek"/>
      <w:tabs>
        <w:tab w:val="clear" w:pos="9072"/>
        <w:tab w:val="right" w:pos="10260"/>
      </w:tabs>
      <w:ind w:left="-1080"/>
    </w:pPr>
  </w:p>
  <w:p w:rsidR="00744E5E" w:rsidRDefault="00933E56">
    <w:pPr>
      <w:pStyle w:val="Nagwek"/>
      <w:tabs>
        <w:tab w:val="clear" w:pos="9072"/>
        <w:tab w:val="right" w:pos="10260"/>
      </w:tabs>
      <w:ind w:left="-1080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8752" behindDoc="1" locked="0" layoutInCell="1" allowOverlap="1">
              <wp:simplePos x="0" y="0"/>
              <wp:positionH relativeFrom="column">
                <wp:posOffset>-685800</wp:posOffset>
              </wp:positionH>
              <wp:positionV relativeFrom="paragraph">
                <wp:posOffset>213995</wp:posOffset>
              </wp:positionV>
              <wp:extent cx="7200900" cy="0"/>
              <wp:effectExtent l="9525" t="13970" r="9525" b="14605"/>
              <wp:wrapNone/>
              <wp:docPr id="2" name="Lin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7200900" cy="0"/>
                      </a:xfrm>
                      <a:prstGeom prst="line">
                        <a:avLst/>
                      </a:prstGeom>
                      <a:noFill/>
                      <a:ln w="12600" cap="sq">
                        <a:solidFill>
                          <a:srgbClr val="003366"/>
                        </a:solidFill>
                        <a:miter lim="800000"/>
                        <a:headEnd/>
                        <a:tailEnd/>
                      </a:ln>
                      <a:effectLst/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08080"/>
                              </a:outerShdw>
                            </a:effectLst>
                          </a14:hiddenEffects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Line 3" o:spid="_x0000_s1026" style="position:absolute;z-index:-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54pt,16.85pt" to="51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" strokecolor="#036" strokeweight=".35mm">
              <v:stroke joinstyle="miter" endcap="square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Nagwek2"/>
      <w:suff w:val="nothing"/>
      <w:lvlText w:val=""/>
      <w:lvlJc w:val="left"/>
      <w:pPr>
        <w:tabs>
          <w:tab w:val="num" w:pos="0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pStyle w:val="Nagwek23"/>
      <w:lvlText w:val="3.%1."/>
      <w:lvlJc w:val="left"/>
      <w:pPr>
        <w:tabs>
          <w:tab w:val="num" w:pos="567"/>
        </w:tabs>
        <w:ind w:left="907" w:hanging="547"/>
      </w:pPr>
      <w:rPr>
        <w:rFonts w:hint="default"/>
      </w:rPr>
    </w:lvl>
  </w:abstractNum>
  <w:abstractNum w:abstractNumId="2">
    <w:nsid w:val="00000003"/>
    <w:multiLevelType w:val="singleLevel"/>
    <w:tmpl w:val="00000003"/>
    <w:name w:val="WW8Num3"/>
    <w:lvl w:ilvl="0">
      <w:start w:val="1"/>
      <w:numFmt w:val="decimal"/>
      <w:pStyle w:val="Nagwek22"/>
      <w:lvlText w:val="2.%1."/>
      <w:lvlJc w:val="left"/>
      <w:pPr>
        <w:tabs>
          <w:tab w:val="num" w:pos="567"/>
        </w:tabs>
        <w:ind w:left="907" w:hanging="547"/>
      </w:pPr>
      <w:rPr>
        <w:rFonts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displayBackgroundShap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hyphenationZone w:val="425"/>
  <w:defaultTableStyle w:val="Normalny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F0B6B"/>
    <w:rsid w:val="00004CAB"/>
    <w:rsid w:val="001B3CDD"/>
    <w:rsid w:val="001D6811"/>
    <w:rsid w:val="001D6F65"/>
    <w:rsid w:val="00214689"/>
    <w:rsid w:val="002536D3"/>
    <w:rsid w:val="00292E2A"/>
    <w:rsid w:val="002A263D"/>
    <w:rsid w:val="002C7F6F"/>
    <w:rsid w:val="002E3C16"/>
    <w:rsid w:val="00300AAE"/>
    <w:rsid w:val="00313802"/>
    <w:rsid w:val="0031637A"/>
    <w:rsid w:val="00370036"/>
    <w:rsid w:val="00374403"/>
    <w:rsid w:val="0042173F"/>
    <w:rsid w:val="004408B4"/>
    <w:rsid w:val="00476FA1"/>
    <w:rsid w:val="004A3084"/>
    <w:rsid w:val="004F0B6B"/>
    <w:rsid w:val="00531A3D"/>
    <w:rsid w:val="00540B0D"/>
    <w:rsid w:val="005940B2"/>
    <w:rsid w:val="005A0215"/>
    <w:rsid w:val="006C1E05"/>
    <w:rsid w:val="006D1E10"/>
    <w:rsid w:val="00744E5E"/>
    <w:rsid w:val="007942F3"/>
    <w:rsid w:val="008124A0"/>
    <w:rsid w:val="00831F24"/>
    <w:rsid w:val="00861C66"/>
    <w:rsid w:val="008E6785"/>
    <w:rsid w:val="009135FD"/>
    <w:rsid w:val="00933E56"/>
    <w:rsid w:val="0093605A"/>
    <w:rsid w:val="009D5890"/>
    <w:rsid w:val="00A20BFC"/>
    <w:rsid w:val="00A34854"/>
    <w:rsid w:val="00B74B0D"/>
    <w:rsid w:val="00C60814"/>
    <w:rsid w:val="00E610AF"/>
    <w:rsid w:val="00EA0D2D"/>
    <w:rsid w:val="00FC32E3"/>
    <w:rsid w:val="00FC54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A1">
    <w:name w:val="A1"/>
    <w:rPr>
      <w:color w:val="000000"/>
      <w:sz w:val="16"/>
      <w:szCs w:val="16"/>
    </w:rPr>
  </w:style>
  <w:style w:type="character" w:customStyle="1" w:styleId="TekstpodstawowyZnak">
    <w:name w:val="Tekst podstawowy Znak"/>
    <w:rPr>
      <w:sz w:val="24"/>
      <w:szCs w:val="24"/>
    </w:rPr>
  </w:style>
  <w:style w:type="character" w:customStyle="1" w:styleId="CytatZnak">
    <w:name w:val="Cytat Znak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st">
    <w:name w:val="st"/>
  </w:style>
  <w:style w:type="character" w:styleId="Uwydatnienie">
    <w:name w:val="Emphasis"/>
    <w:qFormat/>
    <w:rPr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  <w:rPr>
      <w:lang w:val="x-none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2">
    <w:name w:val="Nagłówek 22"/>
    <w:basedOn w:val="Nagwek2"/>
    <w:pPr>
      <w:numPr>
        <w:ilvl w:val="0"/>
        <w:numId w:val="3"/>
      </w:numPr>
    </w:pPr>
  </w:style>
  <w:style w:type="paragraph" w:customStyle="1" w:styleId="Nagwek23">
    <w:name w:val="Nagłówek 23"/>
    <w:basedOn w:val="Nagwek2"/>
    <w:pPr>
      <w:numPr>
        <w:ilvl w:val="0"/>
        <w:numId w:val="2"/>
      </w:numPr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Standarduser">
    <w:name w:val="Standard (user)"/>
    <w:pPr>
      <w:widowControl w:val="0"/>
      <w:suppressAutoHyphens/>
      <w:textAlignment w:val="baseline"/>
    </w:pPr>
    <w:rPr>
      <w:rFonts w:eastAsia="Lucida Sans Unicode"/>
      <w:kern w:val="1"/>
      <w:sz w:val="24"/>
      <w:szCs w:val="24"/>
      <w:lang w:eastAsia="hi-IN" w:bidi="hi-IN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Bezodstpw1">
    <w:name w:val="Bez odstępów1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qFormat/>
    <w:pPr>
      <w:spacing w:after="283"/>
      <w:ind w:left="567" w:right="567"/>
    </w:pPr>
    <w:rPr>
      <w:lang w:val="x-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  <w:lang w:val="x-none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861C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C6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61C66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C6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1C66"/>
    <w:rPr>
      <w:b/>
      <w:bCs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7F6F"/>
    <w:pPr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7F6F"/>
    <w:rPr>
      <w:rFonts w:ascii="Arial" w:eastAsiaTheme="minorHAnsi" w:hAnsi="Arial" w:cs="Arial"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uppressAutoHyphens/>
    </w:pPr>
    <w:rPr>
      <w:sz w:val="24"/>
      <w:szCs w:val="24"/>
      <w:lang w:eastAsia="ar-SA"/>
    </w:rPr>
  </w:style>
  <w:style w:type="paragraph" w:styleId="Nagwek2">
    <w:name w:val="heading 2"/>
    <w:basedOn w:val="Normalny"/>
    <w:next w:val="Normalny"/>
    <w:qFormat/>
    <w:pPr>
      <w:keepNext/>
      <w:numPr>
        <w:ilvl w:val="1"/>
        <w:numId w:val="1"/>
      </w:numPr>
      <w:tabs>
        <w:tab w:val="left" w:pos="907"/>
      </w:tabs>
      <w:spacing w:before="240" w:after="60" w:line="360" w:lineRule="auto"/>
      <w:jc w:val="both"/>
      <w:outlineLvl w:val="1"/>
    </w:pPr>
    <w:rPr>
      <w:rFonts w:ascii="Arial" w:hAnsi="Arial" w:cs="Arial"/>
      <w:b/>
      <w:bCs/>
      <w:i/>
      <w:iCs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1z1">
    <w:name w:val="WW8Num1z1"/>
  </w:style>
  <w:style w:type="character" w:customStyle="1" w:styleId="WW8Num1z2">
    <w:name w:val="WW8Num1z2"/>
  </w:style>
  <w:style w:type="character" w:customStyle="1" w:styleId="WW8Num1z3">
    <w:name w:val="WW8Num1z3"/>
  </w:style>
  <w:style w:type="character" w:customStyle="1" w:styleId="WW8Num1z4">
    <w:name w:val="WW8Num1z4"/>
  </w:style>
  <w:style w:type="character" w:customStyle="1" w:styleId="WW8Num1z5">
    <w:name w:val="WW8Num1z5"/>
  </w:style>
  <w:style w:type="character" w:customStyle="1" w:styleId="WW8Num1z6">
    <w:name w:val="WW8Num1z6"/>
  </w:style>
  <w:style w:type="character" w:customStyle="1" w:styleId="WW8Num1z7">
    <w:name w:val="WW8Num1z7"/>
  </w:style>
  <w:style w:type="character" w:customStyle="1" w:styleId="WW8Num1z8">
    <w:name w:val="WW8Num1z8"/>
  </w:style>
  <w:style w:type="character" w:customStyle="1" w:styleId="WW8Num2z0">
    <w:name w:val="WW8Num2z0"/>
    <w:rPr>
      <w:rFonts w:hint="default"/>
    </w:rPr>
  </w:style>
  <w:style w:type="character" w:customStyle="1" w:styleId="WW8Num3z0">
    <w:name w:val="WW8Num3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Domylnaczcionkaakapitu1">
    <w:name w:val="Domyślna czcionka akapitu1"/>
  </w:style>
  <w:style w:type="character" w:customStyle="1" w:styleId="HTML-wstpniesformatowanyZnak">
    <w:name w:val="HTML - wstępnie sformatowany Znak"/>
    <w:rPr>
      <w:rFonts w:ascii="Courier New" w:hAnsi="Courier New" w:cs="Courier New"/>
    </w:rPr>
  </w:style>
  <w:style w:type="character" w:styleId="Pogrubienie">
    <w:name w:val="Strong"/>
    <w:qFormat/>
    <w:rPr>
      <w:b/>
      <w:bCs/>
    </w:rPr>
  </w:style>
  <w:style w:type="character" w:styleId="Hipercze">
    <w:name w:val="Hyperlink"/>
    <w:rPr>
      <w:color w:val="0000FF"/>
      <w:u w:val="single"/>
    </w:rPr>
  </w:style>
  <w:style w:type="character" w:customStyle="1" w:styleId="A1">
    <w:name w:val="A1"/>
    <w:rPr>
      <w:color w:val="000000"/>
      <w:sz w:val="16"/>
      <w:szCs w:val="16"/>
    </w:rPr>
  </w:style>
  <w:style w:type="character" w:customStyle="1" w:styleId="TekstpodstawowyZnak">
    <w:name w:val="Tekst podstawowy Znak"/>
    <w:rPr>
      <w:sz w:val="24"/>
      <w:szCs w:val="24"/>
    </w:rPr>
  </w:style>
  <w:style w:type="character" w:customStyle="1" w:styleId="CytatZnak">
    <w:name w:val="Cytat Znak"/>
    <w:rPr>
      <w:sz w:val="24"/>
      <w:szCs w:val="24"/>
    </w:rPr>
  </w:style>
  <w:style w:type="character" w:customStyle="1" w:styleId="apple-converted-space">
    <w:name w:val="apple-converted-space"/>
  </w:style>
  <w:style w:type="character" w:customStyle="1" w:styleId="TekstdymkaZnak">
    <w:name w:val="Tekst dymka Znak"/>
    <w:rPr>
      <w:rFonts w:ascii="Segoe UI" w:hAnsi="Segoe UI" w:cs="Segoe UI"/>
      <w:sz w:val="18"/>
      <w:szCs w:val="18"/>
    </w:rPr>
  </w:style>
  <w:style w:type="character" w:customStyle="1" w:styleId="st">
    <w:name w:val="st"/>
  </w:style>
  <w:style w:type="character" w:styleId="Uwydatnienie">
    <w:name w:val="Emphasis"/>
    <w:qFormat/>
    <w:rPr>
      <w:i/>
      <w:iCs/>
    </w:rPr>
  </w:style>
  <w:style w:type="paragraph" w:customStyle="1" w:styleId="Nagwek1">
    <w:name w:val="Nagłówek1"/>
    <w:basedOn w:val="Normalny"/>
    <w:next w:val="Tekstpodstawowy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Tekstpodstawowy">
    <w:name w:val="Body Text"/>
    <w:basedOn w:val="Normalny"/>
    <w:pPr>
      <w:spacing w:after="120"/>
    </w:pPr>
    <w:rPr>
      <w:lang w:val="x-none"/>
    </w:rPr>
  </w:style>
  <w:style w:type="paragraph" w:styleId="Lista">
    <w:name w:val="List"/>
    <w:basedOn w:val="Tekstpodstawowy"/>
    <w:rPr>
      <w:rFonts w:cs="Mangal"/>
    </w:rPr>
  </w:style>
  <w:style w:type="paragraph" w:customStyle="1" w:styleId="Podpis1">
    <w:name w:val="Podpis1"/>
    <w:basedOn w:val="Normalny"/>
    <w:pPr>
      <w:suppressLineNumbers/>
      <w:spacing w:before="120" w:after="120"/>
    </w:pPr>
    <w:rPr>
      <w:rFonts w:cs="Mangal"/>
      <w:i/>
      <w:iCs/>
    </w:rPr>
  </w:style>
  <w:style w:type="paragraph" w:customStyle="1" w:styleId="Indeks">
    <w:name w:val="Indeks"/>
    <w:basedOn w:val="Normalny"/>
    <w:pPr>
      <w:suppressLineNumbers/>
    </w:pPr>
    <w:rPr>
      <w:rFonts w:cs="Mangal"/>
    </w:rPr>
  </w:style>
  <w:style w:type="paragraph" w:customStyle="1" w:styleId="Nagwek22">
    <w:name w:val="Nagłówek 22"/>
    <w:basedOn w:val="Nagwek2"/>
    <w:pPr>
      <w:numPr>
        <w:ilvl w:val="0"/>
        <w:numId w:val="3"/>
      </w:numPr>
    </w:pPr>
  </w:style>
  <w:style w:type="paragraph" w:customStyle="1" w:styleId="Nagwek23">
    <w:name w:val="Nagłówek 23"/>
    <w:basedOn w:val="Nagwek2"/>
    <w:pPr>
      <w:numPr>
        <w:ilvl w:val="0"/>
        <w:numId w:val="2"/>
      </w:numPr>
    </w:pPr>
  </w:style>
  <w:style w:type="paragraph" w:styleId="Nagwek">
    <w:name w:val="header"/>
    <w:basedOn w:val="Normalny"/>
    <w:pPr>
      <w:tabs>
        <w:tab w:val="center" w:pos="4536"/>
        <w:tab w:val="right" w:pos="9072"/>
      </w:tabs>
    </w:pPr>
  </w:style>
  <w:style w:type="paragraph" w:styleId="Stopka">
    <w:name w:val="footer"/>
    <w:basedOn w:val="Normalny"/>
    <w:pPr>
      <w:tabs>
        <w:tab w:val="center" w:pos="4536"/>
        <w:tab w:val="right" w:pos="9072"/>
      </w:tabs>
    </w:pPr>
  </w:style>
  <w:style w:type="paragraph" w:styleId="HTML-wstpniesformatowany">
    <w:name w:val="HTML Preformatted"/>
    <w:basedOn w:val="Normalny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  <w:lang w:val="x-none"/>
    </w:rPr>
  </w:style>
  <w:style w:type="paragraph" w:customStyle="1" w:styleId="Standarduser">
    <w:name w:val="Standard (user)"/>
    <w:pPr>
      <w:widowControl w:val="0"/>
      <w:suppressAutoHyphens/>
      <w:textAlignment w:val="baseline"/>
    </w:pPr>
    <w:rPr>
      <w:rFonts w:eastAsia="Lucida Sans Unicode"/>
      <w:kern w:val="1"/>
      <w:sz w:val="24"/>
      <w:szCs w:val="24"/>
      <w:lang w:eastAsia="hi-IN" w:bidi="hi-IN"/>
    </w:rPr>
  </w:style>
  <w:style w:type="paragraph" w:styleId="Bezodstpw">
    <w:name w:val="No Spacing"/>
    <w:qFormat/>
    <w:pPr>
      <w:suppressAutoHyphens/>
    </w:pPr>
    <w:rPr>
      <w:rFonts w:ascii="Calibri" w:eastAsia="Calibri" w:hAnsi="Calibri" w:cs="Calibri"/>
      <w:sz w:val="22"/>
      <w:szCs w:val="22"/>
      <w:lang w:eastAsia="ar-SA"/>
    </w:rPr>
  </w:style>
  <w:style w:type="paragraph" w:customStyle="1" w:styleId="Bezodstpw1">
    <w:name w:val="Bez odstępów1"/>
    <w:pPr>
      <w:widowControl w:val="0"/>
      <w:suppressAutoHyphens/>
    </w:pPr>
    <w:rPr>
      <w:rFonts w:eastAsia="SimSun" w:cs="Mangal"/>
      <w:sz w:val="24"/>
      <w:szCs w:val="24"/>
      <w:lang w:eastAsia="hi-IN" w:bidi="hi-IN"/>
    </w:rPr>
  </w:style>
  <w:style w:type="paragraph" w:customStyle="1" w:styleId="Domylnie">
    <w:name w:val="Domy?lnie"/>
    <w:pPr>
      <w:widowControl w:val="0"/>
      <w:suppressAutoHyphens/>
      <w:autoSpaceDE w:val="0"/>
      <w:spacing w:line="200" w:lineRule="atLeast"/>
    </w:pPr>
    <w:rPr>
      <w:rFonts w:ascii="Mangal" w:eastAsia="Mangal" w:hAnsi="Mangal" w:cs="Mangal"/>
      <w:kern w:val="1"/>
      <w:sz w:val="36"/>
      <w:szCs w:val="36"/>
      <w:lang w:eastAsia="hi-IN" w:bidi="hi-IN"/>
    </w:rPr>
  </w:style>
  <w:style w:type="paragraph" w:styleId="Cytat">
    <w:name w:val="Quote"/>
    <w:basedOn w:val="Normalny"/>
    <w:qFormat/>
    <w:pPr>
      <w:spacing w:after="283"/>
      <w:ind w:left="567" w:right="567"/>
    </w:pPr>
    <w:rPr>
      <w:lang w:val="x-none"/>
    </w:rPr>
  </w:style>
  <w:style w:type="paragraph" w:styleId="Tekstdymka">
    <w:name w:val="Balloon Text"/>
    <w:basedOn w:val="Normalny"/>
    <w:rPr>
      <w:rFonts w:ascii="Segoe UI" w:hAnsi="Segoe UI" w:cs="Segoe UI"/>
      <w:sz w:val="18"/>
      <w:szCs w:val="18"/>
      <w:lang w:val="x-none"/>
    </w:rPr>
  </w:style>
  <w:style w:type="paragraph" w:customStyle="1" w:styleId="Zawartoramki">
    <w:name w:val="Zawartość ramki"/>
    <w:basedOn w:val="Tekstpodstawowy"/>
  </w:style>
  <w:style w:type="character" w:styleId="Odwoaniedokomentarza">
    <w:name w:val="annotation reference"/>
    <w:uiPriority w:val="99"/>
    <w:semiHidden/>
    <w:unhideWhenUsed/>
    <w:rsid w:val="00861C6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861C66"/>
    <w:rPr>
      <w:sz w:val="20"/>
      <w:szCs w:val="20"/>
    </w:rPr>
  </w:style>
  <w:style w:type="character" w:customStyle="1" w:styleId="TekstkomentarzaZnak">
    <w:name w:val="Tekst komentarza Znak"/>
    <w:link w:val="Tekstkomentarza"/>
    <w:uiPriority w:val="99"/>
    <w:semiHidden/>
    <w:rsid w:val="00861C66"/>
    <w:rPr>
      <w:lang w:eastAsia="ar-SA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61C66"/>
    <w:rPr>
      <w:b/>
      <w:bCs/>
    </w:rPr>
  </w:style>
  <w:style w:type="character" w:customStyle="1" w:styleId="TematkomentarzaZnak">
    <w:name w:val="Temat komentarza Znak"/>
    <w:link w:val="Tematkomentarza"/>
    <w:uiPriority w:val="99"/>
    <w:semiHidden/>
    <w:rsid w:val="00861C66"/>
    <w:rPr>
      <w:b/>
      <w:bCs/>
      <w:lang w:eastAsia="ar-SA"/>
    </w:rPr>
  </w:style>
  <w:style w:type="paragraph" w:styleId="Zwykytekst">
    <w:name w:val="Plain Text"/>
    <w:basedOn w:val="Normalny"/>
    <w:link w:val="ZwykytekstZnak"/>
    <w:uiPriority w:val="99"/>
    <w:semiHidden/>
    <w:unhideWhenUsed/>
    <w:rsid w:val="002C7F6F"/>
    <w:pPr>
      <w:suppressAutoHyphens w:val="0"/>
    </w:pPr>
    <w:rPr>
      <w:rFonts w:ascii="Arial" w:eastAsiaTheme="minorHAnsi" w:hAnsi="Arial" w:cs="Arial"/>
      <w:lang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semiHidden/>
    <w:rsid w:val="002C7F6F"/>
    <w:rPr>
      <w:rFonts w:ascii="Arial" w:eastAsiaTheme="minorHAnsi" w:hAnsi="Arial" w:cs="Arial"/>
      <w:sz w:val="24"/>
      <w:szCs w:val="24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802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hyperlink" Target="mailto:rzecznik@plk-sa.pl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plk-sa.pl/" TargetMode="Externa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8A21FD-7431-4564-9EEE-2348C0A26D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549</Words>
  <Characters>3295</Characters>
  <Application>Microsoft Office Word</Application>
  <DocSecurity>0</DocSecurity>
  <Lines>27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Nr XXX-000-00/rok</vt:lpstr>
    </vt:vector>
  </TitlesOfParts>
  <Company>Hewlett-Packard</Company>
  <LinksUpToDate>false</LinksUpToDate>
  <CharactersWithSpaces>3837</CharactersWithSpaces>
  <SharedDoc>false</SharedDoc>
  <HLinks>
    <vt:vector size="12" baseType="variant">
      <vt:variant>
        <vt:i4>7733264</vt:i4>
      </vt:variant>
      <vt:variant>
        <vt:i4>3</vt:i4>
      </vt:variant>
      <vt:variant>
        <vt:i4>0</vt:i4>
      </vt:variant>
      <vt:variant>
        <vt:i4>5</vt:i4>
      </vt:variant>
      <vt:variant>
        <vt:lpwstr>mailto:rzecznik@plk-sa.pl</vt:lpwstr>
      </vt:variant>
      <vt:variant>
        <vt:lpwstr/>
      </vt:variant>
      <vt:variant>
        <vt:i4>65536</vt:i4>
      </vt:variant>
      <vt:variant>
        <vt:i4>0</vt:i4>
      </vt:variant>
      <vt:variant>
        <vt:i4>0</vt:i4>
      </vt:variant>
      <vt:variant>
        <vt:i4>5</vt:i4>
      </vt:variant>
      <vt:variant>
        <vt:lpwstr>http://www.plk-sa.pl/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Nr XXX-000-00/rok</dc:title>
  <dc:creator>***</dc:creator>
  <cp:lastModifiedBy>Piotrowska Maria</cp:lastModifiedBy>
  <cp:revision>3</cp:revision>
  <cp:lastPrinted>2015-01-29T11:04:00Z</cp:lastPrinted>
  <dcterms:created xsi:type="dcterms:W3CDTF">2015-01-30T12:30:00Z</dcterms:created>
  <dcterms:modified xsi:type="dcterms:W3CDTF">2015-01-30T12:50:00Z</dcterms:modified>
</cp:coreProperties>
</file>