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481E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128904</wp:posOffset>
                </wp:positionV>
                <wp:extent cx="7200900" cy="4857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Default="00A542E1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EC46E1" w:rsidRPr="00A542E1" w:rsidRDefault="00EC46E1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1659A7" w:rsidRPr="00E97BB9" w:rsidRDefault="00A542E1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E97B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Targowa 74, tel. (0-22) 47-321-47, fax (0-22) 473-21-54, e-mail: rzecznik@plk-sa.pl</w:t>
                            </w:r>
                          </w:p>
                          <w:p w:rsidR="001659A7" w:rsidRPr="00E97BB9" w:rsidRDefault="001659A7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" filled="f" stroked="f">
                <o:lock v:ext="edit" aspectratio="t"/>
                <v:textbox>
                  <w:txbxContent>
                    <w:p w:rsidR="00A542E1" w:rsidRDefault="00A542E1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EC46E1" w:rsidRPr="00A542E1" w:rsidRDefault="00EC46E1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1659A7" w:rsidRPr="00E97BB9" w:rsidRDefault="00A542E1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E97B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Targowa 74, tel. (0-22) 47-321-47, fax (0-22) 473-21-54, e-mail: rzecznik@plk-sa.pl</w:t>
                      </w:r>
                    </w:p>
                    <w:p w:rsidR="001659A7" w:rsidRPr="00E97BB9" w:rsidRDefault="001659A7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481E8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8684F" wp14:editId="69C653D2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13794EF" wp14:editId="3C5967FF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13794EF" wp14:editId="3C5967FF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481E88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481E88" w:rsidP="00481E8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 xml:space="preserve">Warszawa, </w:t>
      </w:r>
      <w:r w:rsidR="00E97BB9">
        <w:rPr>
          <w:rFonts w:ascii="Arial" w:hAnsi="Arial" w:cs="Arial"/>
        </w:rPr>
        <w:t>4 lutego</w:t>
      </w:r>
      <w:r>
        <w:rPr>
          <w:rFonts w:ascii="Arial" w:hAnsi="Arial" w:cs="Arial"/>
        </w:rPr>
        <w:t xml:space="preserve"> 2014 </w:t>
      </w:r>
      <w:r w:rsidRPr="0086431B">
        <w:rPr>
          <w:rFonts w:ascii="Arial" w:hAnsi="Arial" w:cs="Arial"/>
        </w:rPr>
        <w:t>r.</w:t>
      </w:r>
    </w:p>
    <w:p w:rsidR="0086431B" w:rsidRPr="0086431B" w:rsidRDefault="0086431B" w:rsidP="00481E88">
      <w:pPr>
        <w:spacing w:line="360" w:lineRule="auto"/>
        <w:rPr>
          <w:rFonts w:ascii="Arial" w:hAnsi="Arial" w:cs="Arial"/>
        </w:rPr>
      </w:pPr>
      <w:r w:rsidRPr="00A542E1">
        <w:rPr>
          <w:rFonts w:ascii="Arial" w:hAnsi="Arial" w:cs="Arial"/>
          <w:b/>
        </w:rPr>
        <w:t>Informacja prasowa</w:t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</w:p>
    <w:p w:rsidR="00E97BB9" w:rsidRDefault="00E97BB9" w:rsidP="00E97BB9">
      <w:pPr>
        <w:jc w:val="both"/>
        <w:outlineLvl w:val="0"/>
        <w:rPr>
          <w:rFonts w:ascii="Arial" w:hAnsi="Arial" w:cs="Arial"/>
          <w:b/>
          <w:bCs/>
        </w:rPr>
      </w:pPr>
    </w:p>
    <w:p w:rsidR="00E97BB9" w:rsidRPr="00BC1F7B" w:rsidRDefault="00E97BB9" w:rsidP="00E97BB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Szybciej przez </w:t>
      </w:r>
      <w:r w:rsidRPr="00BC1F7B">
        <w:rPr>
          <w:rFonts w:ascii="Arial" w:hAnsi="Arial" w:cs="Arial"/>
          <w:b/>
          <w:bCs/>
        </w:rPr>
        <w:t>kolejow</w:t>
      </w:r>
      <w:r>
        <w:rPr>
          <w:rFonts w:ascii="Arial" w:hAnsi="Arial" w:cs="Arial"/>
          <w:b/>
          <w:bCs/>
        </w:rPr>
        <w:t>y</w:t>
      </w:r>
      <w:r w:rsidRPr="00BC1F7B">
        <w:rPr>
          <w:rFonts w:ascii="Arial" w:hAnsi="Arial" w:cs="Arial"/>
          <w:b/>
          <w:bCs/>
        </w:rPr>
        <w:t xml:space="preserve"> most nad Nysą Łużycką</w:t>
      </w:r>
    </w:p>
    <w:p w:rsidR="00E97BB9" w:rsidRPr="00BC1F7B" w:rsidRDefault="00E97BB9" w:rsidP="00E97BB9">
      <w:pPr>
        <w:spacing w:line="360" w:lineRule="auto"/>
        <w:jc w:val="both"/>
        <w:outlineLvl w:val="0"/>
        <w:rPr>
          <w:rFonts w:ascii="Arial" w:hAnsi="Arial" w:cs="Arial"/>
        </w:rPr>
      </w:pPr>
    </w:p>
    <w:p w:rsidR="00E97BB9" w:rsidRPr="00C13808" w:rsidRDefault="00E97BB9" w:rsidP="00E97BB9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C13808">
        <w:rPr>
          <w:rFonts w:ascii="Arial" w:hAnsi="Arial" w:cs="Arial"/>
          <w:b/>
        </w:rPr>
        <w:t xml:space="preserve">Wykonane przez PKP Polskie Linie Kolejowe S.A. prace na kolejowej przeprawie między Zgorzelcem a </w:t>
      </w:r>
      <w:r w:rsidRPr="00C13808">
        <w:rPr>
          <w:rFonts w:ascii="Arial" w:eastAsia="Arial Unicode MS" w:hAnsi="Arial" w:cs="Arial"/>
          <w:b/>
          <w:lang w:val="de-DE"/>
        </w:rPr>
        <w:t xml:space="preserve">Görlitz </w:t>
      </w:r>
      <w:r w:rsidRPr="00C13808">
        <w:rPr>
          <w:rFonts w:ascii="Arial" w:hAnsi="Arial" w:cs="Arial"/>
          <w:b/>
        </w:rPr>
        <w:t xml:space="preserve">pozwoliły zwiększyć prędkość pociągów. Składy towarowe swobodnie poprowadzą wagony o nacisku 221kN na oś. Krótszy czas przejazdu to lepsza oferta przewozowa i większa przepustowość linii. </w:t>
      </w:r>
      <w:r>
        <w:rPr>
          <w:rFonts w:ascii="Arial" w:hAnsi="Arial" w:cs="Arial"/>
          <w:b/>
        </w:rPr>
        <w:t>Prace wykonano bez wstrzymywania ruchu.</w:t>
      </w:r>
    </w:p>
    <w:p w:rsidR="00E97BB9" w:rsidRDefault="00E97BB9" w:rsidP="00E97BB9">
      <w:pPr>
        <w:spacing w:line="360" w:lineRule="auto"/>
        <w:jc w:val="both"/>
        <w:outlineLvl w:val="0"/>
        <w:rPr>
          <w:rFonts w:ascii="Arial" w:hAnsi="Arial" w:cs="Arial"/>
        </w:rPr>
      </w:pPr>
    </w:p>
    <w:p w:rsidR="00E97BB9" w:rsidRPr="00BC1F7B" w:rsidRDefault="00E97BB9" w:rsidP="00E97BB9">
      <w:pPr>
        <w:spacing w:line="360" w:lineRule="auto"/>
        <w:jc w:val="both"/>
        <w:outlineLvl w:val="0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Wykonany przez PKP Polskie Linie Kolejowe S.A. projekt </w:t>
      </w:r>
      <w:r w:rsidRPr="00BC1F7B">
        <w:rPr>
          <w:rFonts w:ascii="Arial" w:hAnsi="Arial" w:cs="Arial"/>
          <w:b/>
        </w:rPr>
        <w:t>„</w:t>
      </w:r>
      <w:r w:rsidRPr="00BC1F7B">
        <w:rPr>
          <w:rFonts w:ascii="Arial" w:hAnsi="Arial" w:cs="Arial"/>
        </w:rPr>
        <w:t>Modernizacja mostu na linii kolejowej  Wrocław Świebodzki – Zgorzelec” obejmował przygotowanie dokumentacji i prace budowlane na moście</w:t>
      </w:r>
      <w:r>
        <w:rPr>
          <w:rFonts w:ascii="Arial" w:hAnsi="Arial" w:cs="Arial"/>
        </w:rPr>
        <w:t>.</w:t>
      </w:r>
      <w:r w:rsidRPr="00BC1F7B">
        <w:rPr>
          <w:rFonts w:ascii="Arial" w:hAnsi="Arial" w:cs="Arial"/>
        </w:rPr>
        <w:t xml:space="preserve"> Rozebrane i usunięte zostały zniszczone elementy budowli oraz stary tor i tłuczeń. </w:t>
      </w:r>
      <w:r>
        <w:rPr>
          <w:rFonts w:ascii="Arial" w:hAnsi="Arial" w:cs="Arial"/>
        </w:rPr>
        <w:t>W</w:t>
      </w:r>
      <w:r w:rsidRPr="00BC1F7B">
        <w:rPr>
          <w:rFonts w:ascii="Arial" w:hAnsi="Arial" w:cs="Arial"/>
        </w:rPr>
        <w:t>ykonano frezowanie, zbrojenie i betonowanie płyty oraz nową izolację z odwodnieniem. Na moście ułożono nowe tory, zamontowano nowe urządzenia sterowania ruchem kolejowym oraz oświetlenie.</w:t>
      </w:r>
    </w:p>
    <w:p w:rsidR="00E97BB9" w:rsidRPr="00BC1F7B" w:rsidRDefault="00E97BB9" w:rsidP="00E97BB9">
      <w:pPr>
        <w:spacing w:line="360" w:lineRule="auto"/>
        <w:jc w:val="both"/>
        <w:outlineLvl w:val="0"/>
        <w:rPr>
          <w:rFonts w:ascii="Arial" w:hAnsi="Arial" w:cs="Arial"/>
          <w:bCs/>
          <w:kern w:val="36"/>
        </w:rPr>
      </w:pPr>
      <w:r w:rsidRPr="00AC0301">
        <w:rPr>
          <w:rFonts w:ascii="Arial" w:hAnsi="Arial" w:cs="Arial"/>
        </w:rPr>
        <w:t xml:space="preserve">Realizacja projektu pozwoliła na zabezpieczenie i wyeksponowanie zabytkowego charakteru mostu </w:t>
      </w:r>
      <w:r>
        <w:rPr>
          <w:rFonts w:ascii="Arial" w:hAnsi="Arial" w:cs="Arial"/>
        </w:rPr>
        <w:t xml:space="preserve">- m.in. odtworzono </w:t>
      </w:r>
      <w:r w:rsidRPr="00BC1F7B">
        <w:rPr>
          <w:rFonts w:ascii="Arial" w:hAnsi="Arial" w:cs="Arial"/>
        </w:rPr>
        <w:t>częś</w:t>
      </w:r>
      <w:r>
        <w:rPr>
          <w:rFonts w:ascii="Arial" w:hAnsi="Arial" w:cs="Arial"/>
        </w:rPr>
        <w:t>ć</w:t>
      </w:r>
      <w:r w:rsidRPr="00BC1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balu</w:t>
      </w:r>
      <w:r w:rsidRPr="00BC1F7B">
        <w:rPr>
          <w:rFonts w:ascii="Arial" w:hAnsi="Arial" w:cs="Arial"/>
        </w:rPr>
        <w:t>strad z zachowaniem historycznego kształtu</w:t>
      </w:r>
      <w:r w:rsidRPr="00AC03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</w:t>
      </w:r>
      <w:r w:rsidRPr="00BC1F7B">
        <w:rPr>
          <w:rFonts w:ascii="Arial" w:hAnsi="Arial" w:cs="Arial"/>
        </w:rPr>
        <w:t>dnowiona i zabezpieczona</w:t>
      </w:r>
      <w:r>
        <w:rPr>
          <w:rFonts w:ascii="Arial" w:hAnsi="Arial" w:cs="Arial"/>
        </w:rPr>
        <w:t>,</w:t>
      </w:r>
      <w:r w:rsidRPr="00BC1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prawie półkilometrowa budowla wyraźnie dominuje nad rzeką</w:t>
      </w:r>
      <w:r w:rsidRPr="00BC1F7B">
        <w:rPr>
          <w:rFonts w:ascii="Arial" w:hAnsi="Arial" w:cs="Arial"/>
        </w:rPr>
        <w:t xml:space="preserve">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W zakresie ochrony środowiska ograniczono ryzyko zanieczyszczenia wód i gruntów oraz ograniczony został hałas. Wykonano również prace, które przystosowały most do przyszłej elektryfikacji. </w:t>
      </w:r>
    </w:p>
    <w:p w:rsidR="00E97BB9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Roboty ponad 35 m nad </w:t>
      </w:r>
      <w:r>
        <w:rPr>
          <w:rFonts w:ascii="Arial" w:hAnsi="Arial" w:cs="Arial"/>
        </w:rPr>
        <w:t xml:space="preserve">nurtem </w:t>
      </w:r>
      <w:r w:rsidRPr="00BC1F7B">
        <w:rPr>
          <w:rFonts w:ascii="Arial" w:hAnsi="Arial" w:cs="Arial"/>
        </w:rPr>
        <w:t xml:space="preserve">Nysy Łużyckiej były wykonywane przy utrzymaniu ruchu kolejowego. Wymagały zachowania szczególnego bezpieczeństwa oraz zastosowania specjalnych zabezpieczeń czynnego toru.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eastAsia="Times New Roman" w:hAnsi="Arial" w:cs="Arial"/>
        </w:rPr>
      </w:pPr>
      <w:r w:rsidRPr="00BC1F7B">
        <w:rPr>
          <w:rFonts w:ascii="Arial" w:eastAsia="Times New Roman" w:hAnsi="Arial" w:cs="Arial"/>
        </w:rPr>
        <w:t>Zasadniczym, osiągniętym celem projektu była p</w:t>
      </w:r>
      <w:r w:rsidRPr="00BC1F7B">
        <w:rPr>
          <w:rFonts w:ascii="Arial" w:hAnsi="Arial" w:cs="Arial"/>
        </w:rPr>
        <w:t xml:space="preserve">oprawa stanu infrastruktury kolejowej. Obecnie prędkość pociągów 80 km/h i nacisk 221kN na oś umożliwiają swobodny przejazd ciężkich składów. Poprawiła się oferta przewozowa, gdyż </w:t>
      </w:r>
      <w:r>
        <w:rPr>
          <w:rFonts w:ascii="Arial" w:hAnsi="Arial" w:cs="Arial"/>
        </w:rPr>
        <w:t xml:space="preserve"> skrócił się czas przejazdu </w:t>
      </w:r>
      <w:r w:rsidRPr="00BC1F7B">
        <w:rPr>
          <w:rFonts w:ascii="Arial" w:hAnsi="Arial" w:cs="Arial"/>
        </w:rPr>
        <w:t xml:space="preserve">i zwiększyła przepustowość linii. </w:t>
      </w:r>
      <w:r w:rsidRPr="00BC1F7B">
        <w:rPr>
          <w:rFonts w:ascii="Arial" w:eastAsia="Times New Roman" w:hAnsi="Arial" w:cs="Arial"/>
        </w:rPr>
        <w:t xml:space="preserve">Most usytuowany jest w ciągu komunikacyjnym leżącym w III Paneuropejskim korytarzu transportowym (ciąg kolejowy E 30). </w:t>
      </w:r>
      <w:r>
        <w:rPr>
          <w:rFonts w:ascii="Arial" w:eastAsia="Times New Roman" w:hAnsi="Arial" w:cs="Arial"/>
        </w:rPr>
        <w:t>Obecnie kursują tędy pociągi z Wrocławia do Drezna.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eastAsia="Times New Roman" w:hAnsi="Arial" w:cs="Arial"/>
        </w:rPr>
      </w:pPr>
      <w:r w:rsidRPr="00BC1F7B">
        <w:rPr>
          <w:rFonts w:ascii="Arial" w:eastAsia="Times New Roman" w:hAnsi="Arial" w:cs="Arial"/>
        </w:rPr>
        <w:lastRenderedPageBreak/>
        <w:t>Prace rozpoczęły się we wrześniu 2012 r. Pierwszy tor został oddany</w:t>
      </w:r>
      <w:r>
        <w:rPr>
          <w:rFonts w:ascii="Arial" w:eastAsia="Times New Roman" w:hAnsi="Arial" w:cs="Arial"/>
        </w:rPr>
        <w:t xml:space="preserve"> </w:t>
      </w:r>
      <w:r w:rsidRPr="00BC1F7B">
        <w:rPr>
          <w:rFonts w:ascii="Arial" w:eastAsia="Times New Roman" w:hAnsi="Arial" w:cs="Arial"/>
        </w:rPr>
        <w:t>do eksploatacji w lipcu 2013 r. Przywrócenie ruchu w drugim torze odbyło się w styczniu br. Zakończenie projektu przewidziano w czerwcu.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Realizacja projektu kosztowała prawie 27,8  mln. zł (brutto).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Zakończenie prac na moście w Zgorzelcu jest istotne dla rozpoczęcia modernizacji                      na sąsiednim moście granicznym na Nysie Łużyckiej na odcinku Bielawa Dolna – </w:t>
      </w:r>
      <w:proofErr w:type="spellStart"/>
      <w:r w:rsidRPr="00BC1F7B">
        <w:rPr>
          <w:rFonts w:ascii="Arial" w:hAnsi="Arial" w:cs="Arial"/>
        </w:rPr>
        <w:t>Horka</w:t>
      </w:r>
      <w:proofErr w:type="spellEnd"/>
      <w:r w:rsidRPr="00BC1F7B">
        <w:rPr>
          <w:rFonts w:ascii="Arial" w:hAnsi="Arial" w:cs="Arial"/>
        </w:rPr>
        <w:t xml:space="preserve">. Prace wymagają tam całkowitego wyłączenia ruchu kolejowego.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Modernizacja linii kolejowej na moście zgorzeleckim odbywała się przy utrzymaniu ruchu kolejowego na jednym z dwóch torów. Wymagało to kilkukrotnej zmiany oprogramowania na elektronicznych nastawniach po obu stronach mostu. Tym celu Polskie Linie Kolejowe. i DB Netz wspólnie zaplanowały i wprowadziły całkowite przerwy w ruchu, niezbędne   do wykonania tych prac.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 xml:space="preserve">Na moście na Nysie Łużyckiej znajdują się urządzenia sygnalizacyjne DB Netz AG                   (np. semafory świetlne), które należą do stacji </w:t>
      </w:r>
      <w:proofErr w:type="spellStart"/>
      <w:r w:rsidRPr="00BC1F7B">
        <w:rPr>
          <w:rFonts w:ascii="Arial" w:hAnsi="Arial" w:cs="Arial"/>
        </w:rPr>
        <w:t>Görlitz</w:t>
      </w:r>
      <w:proofErr w:type="spellEnd"/>
      <w:r w:rsidRPr="00BC1F7B">
        <w:rPr>
          <w:rFonts w:ascii="Arial" w:hAnsi="Arial" w:cs="Arial"/>
        </w:rPr>
        <w:t xml:space="preserve">. Przed rozpoczęciem prac modernizacyjnych urządzenia te zostały zdemontowane przez DB Netz AG i zainstalowane             z nowym okablowaniem przed przywróceniem ruchu na moście.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  <w:r w:rsidRPr="00BC1F7B">
        <w:rPr>
          <w:rFonts w:ascii="Arial" w:hAnsi="Arial" w:cs="Arial"/>
        </w:rPr>
        <w:t>Wszystkie plany techniczne i procedury eksploatacyjne zostały opracowane w oparciu                        o ścisłą współpracę z planistów DB Netz AG i ekspertami PLK. Specjalna grupa koordynacyjna, powołana dla realizacji tego projektu, po</w:t>
      </w:r>
      <w:r>
        <w:rPr>
          <w:rFonts w:ascii="Arial" w:hAnsi="Arial" w:cs="Arial"/>
        </w:rPr>
        <w:t xml:space="preserve">dczas spotkań na stacji </w:t>
      </w:r>
      <w:proofErr w:type="spellStart"/>
      <w:r>
        <w:rPr>
          <w:rFonts w:ascii="Arial" w:hAnsi="Arial" w:cs="Arial"/>
        </w:rPr>
        <w:t>Görlitz</w:t>
      </w:r>
      <w:proofErr w:type="spellEnd"/>
      <w:r>
        <w:rPr>
          <w:rFonts w:ascii="Arial" w:hAnsi="Arial" w:cs="Arial"/>
        </w:rPr>
        <w:t xml:space="preserve"> </w:t>
      </w:r>
      <w:r w:rsidRPr="00BC1F7B">
        <w:rPr>
          <w:rFonts w:ascii="Arial" w:hAnsi="Arial" w:cs="Arial"/>
        </w:rPr>
        <w:t xml:space="preserve">konstruktywnie współpracowała i rozwiązywała problemy dotyczące przepisów, regulacji, rozwiązań technicznych itp.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E97BB9" w:rsidRPr="00AC0301" w:rsidRDefault="00E97BB9" w:rsidP="00E97BB9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AC0301">
        <w:rPr>
          <w:rFonts w:ascii="Arial" w:eastAsia="Times New Roman" w:hAnsi="Arial" w:cs="Arial"/>
          <w:b/>
        </w:rPr>
        <w:t xml:space="preserve">Informacja o moście </w:t>
      </w:r>
    </w:p>
    <w:p w:rsidR="00E97BB9" w:rsidRPr="00BC1F7B" w:rsidRDefault="00E97BB9" w:rsidP="00E97BB9">
      <w:pPr>
        <w:pStyle w:val="Bezodstpw"/>
        <w:spacing w:line="360" w:lineRule="auto"/>
        <w:jc w:val="both"/>
        <w:rPr>
          <w:rFonts w:ascii="Arial" w:eastAsia="Times New Roman" w:hAnsi="Arial" w:cs="Arial"/>
        </w:rPr>
      </w:pPr>
      <w:r w:rsidRPr="00BC1F7B">
        <w:rPr>
          <w:rFonts w:ascii="Arial" w:eastAsia="Times New Roman" w:hAnsi="Arial" w:cs="Arial"/>
          <w:b/>
        </w:rPr>
        <w:t>Kolejowy most w Zgorzelcu</w:t>
      </w:r>
      <w:r w:rsidRPr="00BC1F7B">
        <w:rPr>
          <w:rFonts w:ascii="Arial" w:eastAsia="Times New Roman" w:hAnsi="Arial" w:cs="Arial"/>
        </w:rPr>
        <w:t xml:space="preserve"> o długości prawie 450 m, przekracza dolinę Nysy Łużyckiej. Został zbudowany w latach 1844-1847 (</w:t>
      </w:r>
      <w:r w:rsidRPr="00BC1F7B">
        <w:rPr>
          <w:rFonts w:ascii="Arial" w:hAnsi="Arial" w:cs="Arial"/>
        </w:rPr>
        <w:t xml:space="preserve">architekt Gustav </w:t>
      </w:r>
      <w:proofErr w:type="spellStart"/>
      <w:r w:rsidRPr="00BC1F7B">
        <w:rPr>
          <w:rFonts w:ascii="Arial" w:hAnsi="Arial" w:cs="Arial"/>
        </w:rPr>
        <w:t>Kießler</w:t>
      </w:r>
      <w:proofErr w:type="spellEnd"/>
      <w:r w:rsidRPr="00BC1F7B">
        <w:rPr>
          <w:rFonts w:ascii="Arial" w:hAnsi="Arial" w:cs="Arial"/>
        </w:rPr>
        <w:t xml:space="preserve">) </w:t>
      </w:r>
      <w:r w:rsidRPr="00BC1F7B">
        <w:rPr>
          <w:rFonts w:ascii="Arial" w:eastAsia="Times New Roman" w:hAnsi="Arial" w:cs="Arial"/>
        </w:rPr>
        <w:t xml:space="preserve">i odbudowany w roku 1953. Konstrukcję nośną stanowią przyczółki kamienne oraz 30 przęseł łukowych, opartych na 27 kamiennych i 2 betonowych filarach. Poszczególne przęsła i sekcje oddzielone są masywnymi filarami o szerokości od 1,90 m do 6,90 m i wysokości do 30 m. Największą rozpiętość mają 3 przęsła nurtowe po 22,20 m; </w:t>
      </w:r>
    </w:p>
    <w:p w:rsidR="001F0914" w:rsidRDefault="001F0914" w:rsidP="001F091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6431B" w:rsidRPr="001F0914" w:rsidRDefault="0086431B" w:rsidP="00EC46E1">
      <w:pPr>
        <w:spacing w:line="360" w:lineRule="auto"/>
        <w:ind w:left="6372"/>
        <w:jc w:val="both"/>
        <w:rPr>
          <w:rFonts w:ascii="Arial" w:hAnsi="Arial" w:cs="Arial"/>
          <w:bCs/>
          <w:sz w:val="20"/>
          <w:szCs w:val="20"/>
        </w:rPr>
      </w:pPr>
      <w:r w:rsidRPr="001F0914">
        <w:rPr>
          <w:rFonts w:ascii="Arial" w:hAnsi="Arial" w:cs="Arial"/>
          <w:b/>
          <w:sz w:val="18"/>
          <w:szCs w:val="18"/>
        </w:rPr>
        <w:t xml:space="preserve">Informacje dla mediów: </w:t>
      </w:r>
    </w:p>
    <w:p w:rsidR="00F17E24" w:rsidRPr="001F0914" w:rsidRDefault="00F17E24" w:rsidP="00EC46E1">
      <w:pPr>
        <w:spacing w:line="360" w:lineRule="auto"/>
        <w:ind w:left="6372"/>
        <w:rPr>
          <w:rFonts w:ascii="Arial" w:hAnsi="Arial" w:cs="Arial"/>
          <w:sz w:val="18"/>
          <w:szCs w:val="18"/>
        </w:rPr>
      </w:pPr>
      <w:r w:rsidRPr="001F0914">
        <w:rPr>
          <w:rFonts w:ascii="Arial" w:hAnsi="Arial" w:cs="Arial"/>
          <w:sz w:val="18"/>
          <w:szCs w:val="18"/>
        </w:rPr>
        <w:t>Mirosław Siemieniec</w:t>
      </w:r>
    </w:p>
    <w:p w:rsidR="00F17E24" w:rsidRPr="001F0914" w:rsidRDefault="00F17E24" w:rsidP="00EC46E1">
      <w:pPr>
        <w:spacing w:line="360" w:lineRule="auto"/>
        <w:ind w:left="6372"/>
        <w:rPr>
          <w:rFonts w:ascii="Arial" w:hAnsi="Arial" w:cs="Arial"/>
          <w:sz w:val="18"/>
          <w:szCs w:val="18"/>
        </w:rPr>
      </w:pPr>
      <w:r w:rsidRPr="001F0914">
        <w:rPr>
          <w:rFonts w:ascii="Arial" w:hAnsi="Arial" w:cs="Arial"/>
          <w:sz w:val="18"/>
          <w:szCs w:val="18"/>
        </w:rPr>
        <w:t>Rzecznik prasowy</w:t>
      </w:r>
    </w:p>
    <w:p w:rsidR="001F0914" w:rsidRDefault="0086431B" w:rsidP="00EC46E1">
      <w:pPr>
        <w:spacing w:line="360" w:lineRule="auto"/>
        <w:ind w:left="6372"/>
        <w:rPr>
          <w:rFonts w:ascii="Arial" w:hAnsi="Arial" w:cs="Arial"/>
          <w:sz w:val="18"/>
          <w:szCs w:val="18"/>
        </w:rPr>
      </w:pPr>
      <w:r w:rsidRPr="001F0914">
        <w:rPr>
          <w:rFonts w:ascii="Arial" w:hAnsi="Arial" w:cs="Arial"/>
          <w:sz w:val="18"/>
          <w:szCs w:val="18"/>
        </w:rPr>
        <w:t>PKP Polskie Linie Kolejowe S.A.</w:t>
      </w:r>
    </w:p>
    <w:p w:rsidR="0086431B" w:rsidRPr="001F0914" w:rsidRDefault="00EF3FFA" w:rsidP="00EC46E1">
      <w:pPr>
        <w:spacing w:line="360" w:lineRule="auto"/>
        <w:ind w:left="6372"/>
        <w:rPr>
          <w:rFonts w:ascii="Arial" w:hAnsi="Arial" w:cs="Arial"/>
          <w:sz w:val="18"/>
          <w:szCs w:val="18"/>
          <w:lang w:val="en-US"/>
        </w:rPr>
      </w:pPr>
      <w:hyperlink r:id="rId9" w:history="1">
        <w:r w:rsidR="00F17E24" w:rsidRPr="001F0914">
          <w:rPr>
            <w:rStyle w:val="Hipercze"/>
            <w:rFonts w:ascii="Arial" w:hAnsi="Arial" w:cs="Arial"/>
            <w:sz w:val="18"/>
            <w:szCs w:val="18"/>
            <w:lang w:val="en-US"/>
          </w:rPr>
          <w:t>rzecznik@plk-sa.pl</w:t>
        </w:r>
      </w:hyperlink>
      <w:r w:rsidR="00F17E24" w:rsidRPr="001F0914">
        <w:rPr>
          <w:rFonts w:ascii="Arial" w:hAnsi="Arial" w:cs="Arial"/>
          <w:sz w:val="18"/>
          <w:szCs w:val="18"/>
          <w:lang w:val="en-US"/>
        </w:rPr>
        <w:t xml:space="preserve"> </w:t>
      </w:r>
      <w:r w:rsidR="0086431B" w:rsidRPr="001F0914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86431B" w:rsidRPr="001F0914" w:rsidRDefault="0086431B" w:rsidP="00EC46E1">
      <w:pPr>
        <w:spacing w:line="360" w:lineRule="auto"/>
        <w:ind w:left="6372"/>
        <w:rPr>
          <w:rFonts w:ascii="Arial" w:hAnsi="Arial" w:cs="Arial"/>
          <w:sz w:val="18"/>
          <w:szCs w:val="18"/>
          <w:lang w:val="en-US"/>
        </w:rPr>
      </w:pPr>
      <w:r w:rsidRPr="001F0914">
        <w:rPr>
          <w:rFonts w:ascii="Arial" w:hAnsi="Arial" w:cs="Arial"/>
          <w:sz w:val="18"/>
          <w:szCs w:val="18"/>
          <w:lang w:val="en-US"/>
        </w:rPr>
        <w:t xml:space="preserve">tel. </w:t>
      </w:r>
      <w:r w:rsidR="006362A9" w:rsidRPr="001F0914">
        <w:rPr>
          <w:rFonts w:ascii="Arial" w:hAnsi="Arial" w:cs="Arial"/>
          <w:sz w:val="18"/>
          <w:szCs w:val="18"/>
          <w:lang w:val="en-US"/>
        </w:rPr>
        <w:t>694</w:t>
      </w:r>
      <w:r w:rsidR="00864BF9" w:rsidRPr="001F0914">
        <w:rPr>
          <w:rFonts w:ascii="Arial" w:hAnsi="Arial" w:cs="Arial"/>
          <w:sz w:val="18"/>
          <w:szCs w:val="18"/>
          <w:lang w:val="en-US"/>
        </w:rPr>
        <w:t> 480 239</w:t>
      </w:r>
    </w:p>
    <w:p w:rsidR="00695CFB" w:rsidRPr="0086431B" w:rsidRDefault="00695CFB" w:rsidP="00481E88">
      <w:pPr>
        <w:spacing w:line="360" w:lineRule="auto"/>
        <w:jc w:val="right"/>
        <w:rPr>
          <w:rFonts w:ascii="Arial" w:hAnsi="Arial" w:cs="Arial"/>
          <w:lang w:val="en-US"/>
        </w:rPr>
      </w:pPr>
    </w:p>
    <w:sectPr w:rsidR="00695CFB" w:rsidRPr="0086431B" w:rsidSect="00B57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FA" w:rsidRDefault="00EF3FFA">
      <w:r>
        <w:separator/>
      </w:r>
    </w:p>
  </w:endnote>
  <w:endnote w:type="continuationSeparator" w:id="0">
    <w:p w:rsidR="00EF3FFA" w:rsidRDefault="00EF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14 211 458 000,00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14 211 458 000,00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FA" w:rsidRDefault="00EF3FFA">
      <w:r>
        <w:separator/>
      </w:r>
    </w:p>
  </w:footnote>
  <w:footnote w:type="continuationSeparator" w:id="0">
    <w:p w:rsidR="00EF3FFA" w:rsidRDefault="00EF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8739E"/>
    <w:rsid w:val="00092F51"/>
    <w:rsid w:val="000A30DA"/>
    <w:rsid w:val="000A5BD8"/>
    <w:rsid w:val="000A65CC"/>
    <w:rsid w:val="000C522C"/>
    <w:rsid w:val="000D1638"/>
    <w:rsid w:val="000E760C"/>
    <w:rsid w:val="000F28AD"/>
    <w:rsid w:val="000F3781"/>
    <w:rsid w:val="001239DB"/>
    <w:rsid w:val="00133E05"/>
    <w:rsid w:val="00134DF0"/>
    <w:rsid w:val="0015470C"/>
    <w:rsid w:val="001659A7"/>
    <w:rsid w:val="0018577E"/>
    <w:rsid w:val="001B5A4C"/>
    <w:rsid w:val="001F0914"/>
    <w:rsid w:val="0021104C"/>
    <w:rsid w:val="002252E2"/>
    <w:rsid w:val="00246265"/>
    <w:rsid w:val="00250CDF"/>
    <w:rsid w:val="0025176F"/>
    <w:rsid w:val="00256617"/>
    <w:rsid w:val="00285B89"/>
    <w:rsid w:val="002A2C0B"/>
    <w:rsid w:val="002B4356"/>
    <w:rsid w:val="002B6411"/>
    <w:rsid w:val="003046AB"/>
    <w:rsid w:val="00332CC8"/>
    <w:rsid w:val="00332E0C"/>
    <w:rsid w:val="00355C5A"/>
    <w:rsid w:val="00373CA9"/>
    <w:rsid w:val="00375DF2"/>
    <w:rsid w:val="003A6284"/>
    <w:rsid w:val="003B42DB"/>
    <w:rsid w:val="003B4D4B"/>
    <w:rsid w:val="003F7C16"/>
    <w:rsid w:val="00456E68"/>
    <w:rsid w:val="00461C93"/>
    <w:rsid w:val="004641F5"/>
    <w:rsid w:val="00481E88"/>
    <w:rsid w:val="004B184C"/>
    <w:rsid w:val="004B43AD"/>
    <w:rsid w:val="004F5F7F"/>
    <w:rsid w:val="00507008"/>
    <w:rsid w:val="0053435D"/>
    <w:rsid w:val="005368ED"/>
    <w:rsid w:val="00537BBC"/>
    <w:rsid w:val="00543C14"/>
    <w:rsid w:val="00552FB0"/>
    <w:rsid w:val="005541F0"/>
    <w:rsid w:val="00564761"/>
    <w:rsid w:val="00574E25"/>
    <w:rsid w:val="0059137A"/>
    <w:rsid w:val="005915A0"/>
    <w:rsid w:val="00591BA7"/>
    <w:rsid w:val="005A3818"/>
    <w:rsid w:val="005A4322"/>
    <w:rsid w:val="005E6955"/>
    <w:rsid w:val="005E7ABB"/>
    <w:rsid w:val="00604E73"/>
    <w:rsid w:val="006362A9"/>
    <w:rsid w:val="00637E7D"/>
    <w:rsid w:val="006653C8"/>
    <w:rsid w:val="0069509C"/>
    <w:rsid w:val="00695CFB"/>
    <w:rsid w:val="006C2745"/>
    <w:rsid w:val="006C5CA2"/>
    <w:rsid w:val="006D1C85"/>
    <w:rsid w:val="006F612E"/>
    <w:rsid w:val="0070619E"/>
    <w:rsid w:val="00747180"/>
    <w:rsid w:val="007517DB"/>
    <w:rsid w:val="007715DC"/>
    <w:rsid w:val="0078145E"/>
    <w:rsid w:val="007A22A7"/>
    <w:rsid w:val="007D37F0"/>
    <w:rsid w:val="007D4624"/>
    <w:rsid w:val="007E39D4"/>
    <w:rsid w:val="00805D1E"/>
    <w:rsid w:val="0080624B"/>
    <w:rsid w:val="00817FB7"/>
    <w:rsid w:val="008343EC"/>
    <w:rsid w:val="0086431B"/>
    <w:rsid w:val="00864BF9"/>
    <w:rsid w:val="0087542F"/>
    <w:rsid w:val="00877538"/>
    <w:rsid w:val="00894FC8"/>
    <w:rsid w:val="00896086"/>
    <w:rsid w:val="008A038A"/>
    <w:rsid w:val="008A1AE5"/>
    <w:rsid w:val="008C42B2"/>
    <w:rsid w:val="008E1875"/>
    <w:rsid w:val="008F67DD"/>
    <w:rsid w:val="008F7F56"/>
    <w:rsid w:val="0092004D"/>
    <w:rsid w:val="009234C7"/>
    <w:rsid w:val="009270DF"/>
    <w:rsid w:val="009412AB"/>
    <w:rsid w:val="00963E72"/>
    <w:rsid w:val="00975C1A"/>
    <w:rsid w:val="009956E9"/>
    <w:rsid w:val="009F12B7"/>
    <w:rsid w:val="00A06743"/>
    <w:rsid w:val="00A10B5D"/>
    <w:rsid w:val="00A148F2"/>
    <w:rsid w:val="00A26E6E"/>
    <w:rsid w:val="00A32ED2"/>
    <w:rsid w:val="00A37312"/>
    <w:rsid w:val="00A450C6"/>
    <w:rsid w:val="00A51EFC"/>
    <w:rsid w:val="00A542E1"/>
    <w:rsid w:val="00A724E9"/>
    <w:rsid w:val="00A76E1C"/>
    <w:rsid w:val="00A87F23"/>
    <w:rsid w:val="00AB594B"/>
    <w:rsid w:val="00AB6C58"/>
    <w:rsid w:val="00AC4732"/>
    <w:rsid w:val="00AE3A94"/>
    <w:rsid w:val="00AF6E5E"/>
    <w:rsid w:val="00B03035"/>
    <w:rsid w:val="00B066E9"/>
    <w:rsid w:val="00B10D88"/>
    <w:rsid w:val="00B1297D"/>
    <w:rsid w:val="00B26162"/>
    <w:rsid w:val="00B55DC0"/>
    <w:rsid w:val="00B57DE2"/>
    <w:rsid w:val="00B60D98"/>
    <w:rsid w:val="00B841AE"/>
    <w:rsid w:val="00BA69BB"/>
    <w:rsid w:val="00BB7785"/>
    <w:rsid w:val="00BD1C9E"/>
    <w:rsid w:val="00BD3A67"/>
    <w:rsid w:val="00BD6534"/>
    <w:rsid w:val="00BD7556"/>
    <w:rsid w:val="00BD76F4"/>
    <w:rsid w:val="00C226F1"/>
    <w:rsid w:val="00C26D94"/>
    <w:rsid w:val="00C522E6"/>
    <w:rsid w:val="00C729CB"/>
    <w:rsid w:val="00C762C1"/>
    <w:rsid w:val="00C87112"/>
    <w:rsid w:val="00C9177C"/>
    <w:rsid w:val="00C9716E"/>
    <w:rsid w:val="00CA6133"/>
    <w:rsid w:val="00CC3EAC"/>
    <w:rsid w:val="00CC516D"/>
    <w:rsid w:val="00CC6762"/>
    <w:rsid w:val="00CE11A0"/>
    <w:rsid w:val="00CE1559"/>
    <w:rsid w:val="00CE250C"/>
    <w:rsid w:val="00D02F0B"/>
    <w:rsid w:val="00D24008"/>
    <w:rsid w:val="00D356F4"/>
    <w:rsid w:val="00D51F91"/>
    <w:rsid w:val="00D56DB6"/>
    <w:rsid w:val="00D61FD8"/>
    <w:rsid w:val="00D8233F"/>
    <w:rsid w:val="00DA5619"/>
    <w:rsid w:val="00DC2F33"/>
    <w:rsid w:val="00DC736A"/>
    <w:rsid w:val="00DD40D9"/>
    <w:rsid w:val="00DE130C"/>
    <w:rsid w:val="00DE2227"/>
    <w:rsid w:val="00E13864"/>
    <w:rsid w:val="00E13E56"/>
    <w:rsid w:val="00E21F19"/>
    <w:rsid w:val="00E32864"/>
    <w:rsid w:val="00E71A3B"/>
    <w:rsid w:val="00E7727A"/>
    <w:rsid w:val="00E921A8"/>
    <w:rsid w:val="00E97BB9"/>
    <w:rsid w:val="00EA0DB6"/>
    <w:rsid w:val="00EB2C7D"/>
    <w:rsid w:val="00EC2FAA"/>
    <w:rsid w:val="00EC46E1"/>
    <w:rsid w:val="00ED1330"/>
    <w:rsid w:val="00EE45F4"/>
    <w:rsid w:val="00EF3FFA"/>
    <w:rsid w:val="00F17E24"/>
    <w:rsid w:val="00F27C20"/>
    <w:rsid w:val="00F37C03"/>
    <w:rsid w:val="00F576EB"/>
    <w:rsid w:val="00F6317A"/>
    <w:rsid w:val="00F67BFE"/>
    <w:rsid w:val="00F76AA6"/>
    <w:rsid w:val="00F95491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Bezodstpw">
    <w:name w:val="No Spacing"/>
    <w:link w:val="BezodstpwZnak"/>
    <w:qFormat/>
    <w:rsid w:val="00E97BB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97B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Bezodstpw">
    <w:name w:val="No Spacing"/>
    <w:link w:val="BezodstpwZnak"/>
    <w:qFormat/>
    <w:rsid w:val="00E97BB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97B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1B91-7CE5-4EBA-BB11-EBA38707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Kuczyński</dc:creator>
  <cp:lastModifiedBy>Siemieniec Mirosław</cp:lastModifiedBy>
  <cp:revision>2</cp:revision>
  <cp:lastPrinted>2013-10-18T11:20:00Z</cp:lastPrinted>
  <dcterms:created xsi:type="dcterms:W3CDTF">2014-02-03T22:07:00Z</dcterms:created>
  <dcterms:modified xsi:type="dcterms:W3CDTF">2014-02-03T22:07:00Z</dcterms:modified>
</cp:coreProperties>
</file>