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8A4F9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8A4F9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8733D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4 grudnia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08733D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BF60C9" w:rsidRDefault="00BF60C9" w:rsidP="0008733D">
      <w:pPr>
        <w:spacing w:after="0" w:line="360" w:lineRule="auto"/>
        <w:jc w:val="both"/>
        <w:rPr>
          <w:rFonts w:ascii="Arial" w:hAnsi="Arial" w:cs="Arial"/>
          <w:b/>
        </w:rPr>
      </w:pPr>
    </w:p>
    <w:p w:rsidR="0008733D" w:rsidRPr="007209DF" w:rsidRDefault="0008733D" w:rsidP="0008733D">
      <w:pPr>
        <w:widowControl w:val="0"/>
        <w:spacing w:after="0" w:line="360" w:lineRule="auto"/>
        <w:jc w:val="both"/>
        <w:rPr>
          <w:rFonts w:ascii="Arial" w:hAnsi="Arial" w:cs="Arial"/>
          <w:b/>
        </w:rPr>
      </w:pPr>
      <w:r w:rsidRPr="007209DF">
        <w:rPr>
          <w:rFonts w:ascii="Arial" w:hAnsi="Arial" w:cs="Arial"/>
          <w:b/>
        </w:rPr>
        <w:t xml:space="preserve">Lepsze podróże i przewóz ładunków koleją dzięki inwestycjom CEF  </w:t>
      </w:r>
    </w:p>
    <w:p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Od 2016 roku PKP Polskie Linie Kolejowe S.A. uzyskują z unijnego programu „Łącząc Europę” (CEF) miliardy euro na modernizację kolejowych tras. PKP Polskie Linie Kolejowe S.A., zarządca narodowej infrastruktury, podpisał</w:t>
      </w:r>
      <w:r w:rsidR="00A65F58">
        <w:rPr>
          <w:rFonts w:ascii="Arial" w:hAnsi="Arial" w:cs="Arial"/>
          <w:b/>
          <w:bCs/>
          <w:lang w:eastAsia="pl-PL"/>
        </w:rPr>
        <w:t>y umowy</w:t>
      </w:r>
      <w:r w:rsidRPr="007209DF">
        <w:rPr>
          <w:rFonts w:ascii="Arial" w:hAnsi="Arial" w:cs="Arial"/>
          <w:b/>
          <w:bCs/>
          <w:lang w:eastAsia="pl-PL"/>
        </w:rPr>
        <w:t xml:space="preserve"> zapewniające dofinansowanie 21 projektom. Dzięki inwestycjom podróże będą krótsze i wygodniejsze zwiększy </w:t>
      </w:r>
      <w:r>
        <w:rPr>
          <w:rFonts w:ascii="Arial" w:hAnsi="Arial" w:cs="Arial"/>
          <w:b/>
          <w:bCs/>
          <w:lang w:eastAsia="pl-PL"/>
        </w:rPr>
        <w:br/>
      </w:r>
      <w:r w:rsidRPr="007209DF">
        <w:rPr>
          <w:rFonts w:ascii="Arial" w:hAnsi="Arial" w:cs="Arial"/>
          <w:b/>
          <w:bCs/>
          <w:lang w:eastAsia="pl-PL"/>
        </w:rPr>
        <w:t>się poziom bezpieczeństwa i ochrona środowiska.</w:t>
      </w:r>
    </w:p>
    <w:p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PKP Polskie Linie Kolejowe S.A. to dziś największy beneficjent unijnego programu "Łącząc Europę" (CEF). Spółka realizuje 17 projektów, związanych z modernizacją kolejowych tras. Ich łączna wartości to 3,33 mld euro. Wraz z najnowszymi projektami, zatwierdzonymi w połowie roku, uzyskano już z unijnej kasy prawie 3,44  mld euro - na 21 inwestycji o wartości ponad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>4 mld euro.</w:t>
      </w:r>
    </w:p>
    <w:p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Skorzysta pasażer i ładunki częściej pojadą po torach</w:t>
      </w: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Efekty modernizacji będą korzystne dla pasażerów i gospodarki. Na trasach regionalnych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dalekobieżnych skrócą się czasy przejazdu pociągów pasażerskich i towarowych. Nastąpi zwiększenie przepustowości szlaków kolejowych, tzn. będzie mogło jechać więcej składów, przy jednoczesnym wzroście poziomu bezpieczeństwa. Zapewnią to m.in. wiadukty zamiast tradycyjnych przejazdów kolejowo-drogowych i unowocześnienie systemów sterowania ruchem kolejowym. Poprawi się też standard podróży koleją m.in. dzięki przebudowie stacji i przystanków oraz zastosowaniu udogodnień dla osób o ograniczonej mobilności. Dzięki tym zmianom, linie kolejowe w Polsce staną się jeszcze bardziej zintegrowane z transeuropejską siecią kolejowego transportu pasażerskiego i towarowego. </w:t>
      </w:r>
    </w:p>
    <w:p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 xml:space="preserve">Warszawski węzeł kolejowy </w:t>
      </w: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>Warszawski węzeł kolejowy jest jednym z najintensywniej modernizowanych obszarów krajowej infrastruktury. Inwestycje finansowane z instrumentu CEF dotyczą zmian na linii Warszawa Włochy – Grodzisk Mazowiecki (linia 447) oraz na tzw. linii obwodowej - na trzech liniach wokół stolicy (Warszawa Gdańska – Warszawa Zachodnia i Warszawa Gdańska – Warszawa Gołąbki).</w:t>
      </w:r>
    </w:p>
    <w:p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lang w:eastAsia="pl-PL"/>
        </w:rPr>
        <w:t>Linia Warszawa Zachodnia - Grodzisk Mazowiecki,</w:t>
      </w:r>
      <w:r w:rsidRPr="007209DF">
        <w:rPr>
          <w:rFonts w:ascii="Arial" w:hAnsi="Arial" w:cs="Arial"/>
          <w:lang w:eastAsia="pl-PL"/>
        </w:rPr>
        <w:t xml:space="preserve"> licząca 22 km, to jedna z najbardziej obciążonych ruchem tras w Polsce. W ciągu dobry przejeżdża nią 170 pociągów. Linia ma kluczowe znaczenie dla komunikacji aglomeracyjnej oraz regionalnej. Po zakończeniu inwestycji, na trasie będzie więcej pociągów, ich prędkość wzrośnie z 90 km/h do 120 km/h.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Na przystankach: Warszawa Ursus, Pruszków, Piastów, Brwinów, Milanówek oraz Warszawa Włochy perony będą bardziej komfortowe, wyposażone w wiaty, ławki, nowe oświetlenie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oznakowanie. PLK wybudują także nowy przystanek w Parzniewie, dzięki temu mieszkańcy kolejnych miejscowości zyskają dostęp do kolei. </w:t>
      </w:r>
    </w:p>
    <w:p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lang w:eastAsia="pl-PL"/>
        </w:rPr>
        <w:t>Na linii obwodowej</w:t>
      </w:r>
      <w:r w:rsidRPr="007209DF">
        <w:rPr>
          <w:rFonts w:ascii="Arial" w:hAnsi="Arial" w:cs="Arial"/>
          <w:lang w:eastAsia="pl-PL"/>
        </w:rPr>
        <w:t xml:space="preserve"> będą zmiany, które ułatwią podróże i system komunikacji. Modernizowane są wiadukty nad ulicami Kasprzaka, Wolską, Górczewską i Obozową. Powstaje nowe przejście, kładka dla pieszych na wysokości ulicy Prądzyńskiego. Przybędą dwa przystanki Warszawa Obozowa i Warszawa Powązki. Wraz z budową, połączonego z metrem węzła przesiadkowego Warszawa Młynów, przy ulicy Górczewskiej zwiększą się możliwości komunikacyjne nie tylko dla mieszkańców stolicy. PLK planuje przywrócenie ruchu pociągów pasażerskich między Warszawą Gdańską a Warszawą Zachodnią (linia nr 20) w połowie 2018 roku. Całość prac, związanych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z przebudową linii 20, 507 i 507, potrwa do kwietnia 2019 roku. </w:t>
      </w:r>
    </w:p>
    <w:p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7209DF">
        <w:rPr>
          <w:rFonts w:ascii="Arial" w:hAnsi="Arial" w:cs="Arial"/>
          <w:b/>
          <w:lang w:eastAsia="pl-PL"/>
        </w:rPr>
        <w:t xml:space="preserve">Trzy konkursy </w:t>
      </w: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>Po pierwszych dwóch rozdaniach środków z CEF, Polska otrzymała</w:t>
      </w:r>
      <w:r w:rsidRPr="007209DF" w:rsidDel="00756094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>2,63 mld euro dofinansowania, na</w:t>
      </w:r>
      <w:r w:rsidRPr="007209DF" w:rsidDel="00756094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 xml:space="preserve">17 projektów o wartości 3,33 mld euro. Średnie wsparcie wynosiło 79 proc. Dzięki projektom zmodernizowane zostaną linie kolejowe o łącznej długości 790 km. Prace będą zrealizowane do 2020 roku. </w:t>
      </w:r>
    </w:p>
    <w:p w:rsidR="00CD0981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Ze środków dostępnych w CEF, dofinansowane będą cztery kolejne projekty, które Komisja Europejska zaakceptowała pod koniec czerwca 2017 roku. Ich łączna wartość to prawie 1 mld euro, a kwota dofinansowania stanowi 82 proc. wartości. </w:t>
      </w:r>
      <w:r w:rsidRPr="00847E68">
        <w:rPr>
          <w:rFonts w:ascii="Arial" w:hAnsi="Arial" w:cs="Arial"/>
          <w:lang w:eastAsia="pl-PL"/>
        </w:rPr>
        <w:t>Modernizacja obejmie dodatkowe 167 km linii.</w:t>
      </w:r>
      <w:r w:rsidR="00CD0981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 xml:space="preserve">Instrument CEF jest nowym mechanizmem unijnego dofinansowania, dla rozwoju infrastruktury transportowej w krajach członkowskich. Środki z programu CEF przeznaczane są na inwestycje infrastruktury z obszarów transportu, energetyki i telekomunikacji. W przypadku kolei dotyczą tworzenia szkieletowej sieci tras europejskich o wysokiej przepustowości. </w:t>
      </w:r>
    </w:p>
    <w:p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Konkursy CEF to instrument dofinansowania inwestycji infrastrukturalnych w perspektywie do 2020 roku. Zastąpiono w ten sposób fundusze wydzielone z budżetu UE na rozwój transeuropejskiej sieci transportowej TEN-T (Transeuropean Network Transport), czyli przeznaczonych na zapewnienie spójności terytorialnej oraz usprawnienie przepływu osób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towarów. </w:t>
      </w:r>
    </w:p>
    <w:p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Instrument TEN-T służył koordynacji oraz zapewnieniu spójności i komplementarności inwestycji infrastrukturalnych. W sieci bazowej TEN-T ustanowiono 10 korytarzy. Wśród nich jest korytarz  Bałtyk – Adriatyk, którego część przebiega przez Polskę na odcinku Świnoujście/Szczecin – Poznań – Wrocław, a także korytarz Morze Północne – Bałtyk, który w Polsce znajduje się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na odcinku Warszawa – Poznań – Frankfurt nad Odrą. Program jest zarządzany bezpośrednio przez Komisję Europejską. Wnioski beneficjentów są oceniane przez niezależnych ekspertów.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>W konkursach mogą brać udział podmioty ze wszystkich państw członkowskich UE, jednak wymogiem jest, aby wnioski aplikacyjne zostały wcześniej zaakceptowane przez rząd państwa, z którego pochodzi zgłoszenie.</w:t>
      </w:r>
      <w:r>
        <w:rPr>
          <w:rFonts w:ascii="Arial" w:hAnsi="Arial" w:cs="Arial"/>
          <w:sz w:val="21"/>
          <w:szCs w:val="21"/>
          <w:lang w:eastAsia="pl-PL"/>
        </w:rPr>
        <w:t xml:space="preserve">  </w:t>
      </w:r>
    </w:p>
    <w:p w:rsidR="0008733D" w:rsidRDefault="0008733D" w:rsidP="0008733D">
      <w:pPr>
        <w:spacing w:after="0" w:line="360" w:lineRule="auto"/>
        <w:jc w:val="both"/>
        <w:rPr>
          <w:rFonts w:ascii="Arial" w:hAnsi="Arial" w:cs="Arial"/>
        </w:rPr>
      </w:pPr>
    </w:p>
    <w:p w:rsidR="0008733D" w:rsidRPr="0008733D" w:rsidRDefault="0008733D" w:rsidP="0008733D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Rzecznik prasowy</w:t>
      </w:r>
    </w:p>
    <w:p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08733D" w:rsidRPr="0008733D" w:rsidRDefault="008A4F93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hyperlink r:id="rId10" w:history="1">
        <w:r w:rsidR="0008733D" w:rsidRPr="0008733D">
          <w:rPr>
            <w:rStyle w:val="Hipercze"/>
            <w:rFonts w:ascii="Arial" w:hAnsi="Arial" w:cs="Arial"/>
            <w:bCs/>
            <w:sz w:val="20"/>
            <w:szCs w:val="20"/>
            <w:lang w:eastAsia="pl-PL"/>
          </w:rPr>
          <w:t>rzecznik@plk-sa.pl</w:t>
        </w:r>
      </w:hyperlink>
      <w:r w:rsidR="0008733D"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 </w:t>
      </w:r>
    </w:p>
    <w:p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694 480</w:t>
      </w:r>
      <w:r w:rsidR="00A65F58">
        <w:rPr>
          <w:rFonts w:ascii="Arial" w:hAnsi="Arial" w:cs="Arial"/>
          <w:bCs/>
          <w:color w:val="000000"/>
          <w:sz w:val="20"/>
          <w:szCs w:val="20"/>
          <w:lang w:eastAsia="pl-PL"/>
        </w:rPr>
        <w:t> </w:t>
      </w: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239</w:t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p w:rsidR="00A65F58" w:rsidRDefault="00A65F58" w:rsidP="0068786E">
      <w:pPr>
        <w:spacing w:after="0" w:line="360" w:lineRule="auto"/>
        <w:jc w:val="both"/>
        <w:rPr>
          <w:rFonts w:ascii="Arial" w:hAnsi="Arial" w:cs="Arial"/>
        </w:rPr>
      </w:pPr>
    </w:p>
    <w:p w:rsidR="00A65F58" w:rsidRDefault="00A65F58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5E372C" w:rsidRPr="0008733D" w:rsidRDefault="005E372C" w:rsidP="0008733D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08733D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F93" w:rsidRDefault="008A4F93" w:rsidP="00D5409C">
      <w:pPr>
        <w:spacing w:after="0" w:line="240" w:lineRule="auto"/>
      </w:pPr>
      <w:r>
        <w:separator/>
      </w:r>
    </w:p>
  </w:endnote>
  <w:endnote w:type="continuationSeparator" w:id="0">
    <w:p w:rsidR="008A4F93" w:rsidRDefault="008A4F93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981" w:rsidRDefault="00CD098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9629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19629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F93" w:rsidRDefault="008A4F93" w:rsidP="00D5409C">
      <w:pPr>
        <w:spacing w:after="0" w:line="240" w:lineRule="auto"/>
      </w:pPr>
      <w:r>
        <w:separator/>
      </w:r>
    </w:p>
  </w:footnote>
  <w:footnote w:type="continuationSeparator" w:id="0">
    <w:p w:rsidR="008A4F93" w:rsidRDefault="008A4F93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5AA1A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11CEF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CB0C08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8733D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297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1AF3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4F93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5F58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2BAE"/>
    <w:rsid w:val="00BE55B4"/>
    <w:rsid w:val="00BE7500"/>
    <w:rsid w:val="00BF60C9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0981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5FABA-FEE2-4EB1-8CBF-D2CC93293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869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6076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Kaczorowska Marta</cp:lastModifiedBy>
  <cp:revision>3</cp:revision>
  <cp:lastPrinted>2017-12-04T07:40:00Z</cp:lastPrinted>
  <dcterms:created xsi:type="dcterms:W3CDTF">2017-12-04T08:59:00Z</dcterms:created>
  <dcterms:modified xsi:type="dcterms:W3CDTF">2017-12-04T09:09:00Z</dcterms:modified>
</cp:coreProperties>
</file>