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A11D92">
        <w:rPr>
          <w:rFonts w:ascii="Arial" w:hAnsi="Arial" w:cs="Arial"/>
        </w:rPr>
        <w:t>17</w:t>
      </w:r>
      <w:r w:rsidR="00F62774">
        <w:rPr>
          <w:rFonts w:ascii="Arial" w:hAnsi="Arial" w:cs="Arial"/>
        </w:rPr>
        <w:t xml:space="preserve"> </w:t>
      </w:r>
      <w:r w:rsidR="00CB00F3">
        <w:rPr>
          <w:rFonts w:ascii="Arial" w:hAnsi="Arial" w:cs="Arial"/>
        </w:rPr>
        <w:t>stycznia 2017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A11D92" w:rsidRPr="005D26C4" w:rsidRDefault="00A11D92" w:rsidP="00A11D92">
      <w:pPr>
        <w:spacing w:line="360" w:lineRule="auto"/>
        <w:jc w:val="both"/>
        <w:rPr>
          <w:rFonts w:ascii="Arial" w:hAnsi="Arial" w:cs="Arial"/>
          <w:b/>
        </w:rPr>
      </w:pPr>
      <w:r w:rsidRPr="005D26C4">
        <w:rPr>
          <w:rFonts w:ascii="Arial" w:hAnsi="Arial" w:cs="Arial"/>
          <w:b/>
        </w:rPr>
        <w:t>PLK pamięta</w:t>
      </w:r>
      <w:r w:rsidR="000B6074">
        <w:rPr>
          <w:rFonts w:ascii="Arial" w:hAnsi="Arial" w:cs="Arial"/>
          <w:b/>
        </w:rPr>
        <w:t>ją</w:t>
      </w:r>
      <w:bookmarkStart w:id="0" w:name="_GoBack"/>
      <w:bookmarkEnd w:id="0"/>
      <w:r w:rsidRPr="005D26C4">
        <w:rPr>
          <w:rFonts w:ascii="Arial" w:hAnsi="Arial" w:cs="Arial"/>
          <w:b/>
        </w:rPr>
        <w:t xml:space="preserve"> o historii kolei </w:t>
      </w:r>
    </w:p>
    <w:p w:rsidR="00A11D92" w:rsidRPr="005D26C4" w:rsidRDefault="00A11D92" w:rsidP="00A11D92">
      <w:pPr>
        <w:spacing w:line="360" w:lineRule="auto"/>
        <w:jc w:val="both"/>
        <w:rPr>
          <w:rFonts w:ascii="Arial" w:hAnsi="Arial" w:cs="Arial"/>
          <w:b/>
        </w:rPr>
      </w:pPr>
      <w:r w:rsidRPr="005D26C4">
        <w:rPr>
          <w:rFonts w:ascii="Arial" w:hAnsi="Arial" w:cs="Arial"/>
          <w:b/>
        </w:rPr>
        <w:t xml:space="preserve">W Chojnicach, Braniewie, Zielonej Górze - mieszkańcy i goście regionalnych muzeów lepiej poznają </w:t>
      </w:r>
      <w:r>
        <w:rPr>
          <w:rFonts w:ascii="Arial" w:hAnsi="Arial" w:cs="Arial"/>
          <w:b/>
        </w:rPr>
        <w:t>historię</w:t>
      </w:r>
      <w:r w:rsidRPr="005D26C4">
        <w:rPr>
          <w:rFonts w:ascii="Arial" w:hAnsi="Arial" w:cs="Arial"/>
          <w:b/>
        </w:rPr>
        <w:t xml:space="preserve"> techniki i komunikacji dzięki zachowanym urządzeniom kolejowym. PKP Polskie Linie Kolejowe S.A. przekazują niewykorzystywane urządzenia instytucjom pielęgnującym tradycje. Zachowane przedmioty będą atrakcją wystaw i pretekstem </w:t>
      </w:r>
      <w:r>
        <w:rPr>
          <w:rFonts w:ascii="Arial" w:hAnsi="Arial" w:cs="Arial"/>
          <w:b/>
        </w:rPr>
        <w:t>do edukacji z historii techniki.</w:t>
      </w:r>
    </w:p>
    <w:p w:rsidR="00A11D92" w:rsidRPr="005D26C4" w:rsidRDefault="00A11D92" w:rsidP="00A11D92">
      <w:pPr>
        <w:spacing w:line="360" w:lineRule="auto"/>
        <w:jc w:val="both"/>
        <w:rPr>
          <w:rFonts w:ascii="Arial" w:hAnsi="Arial" w:cs="Arial"/>
        </w:rPr>
      </w:pPr>
      <w:r w:rsidRPr="005D26C4">
        <w:rPr>
          <w:rFonts w:ascii="Arial" w:hAnsi="Arial" w:cs="Arial"/>
        </w:rPr>
        <w:t>Mieszkańcy Chojnic i turyści dzięki przekazaniu przez PLK na rzecz Chojnickiego Stowarzyszenia Miłośników Kolei niewykorzystywanych już przez kolej urządzeń sterowania ruchem kolejowym</w:t>
      </w:r>
      <w:r>
        <w:rPr>
          <w:rFonts w:ascii="Arial" w:hAnsi="Arial" w:cs="Arial"/>
        </w:rPr>
        <w:t xml:space="preserve">, </w:t>
      </w:r>
      <w:r w:rsidRPr="005D26C4">
        <w:rPr>
          <w:rFonts w:ascii="Arial" w:hAnsi="Arial" w:cs="Arial"/>
        </w:rPr>
        <w:t xml:space="preserve">będą mieli możliwość oglądania ich jako eksponatów. Wśród przekazanych </w:t>
      </w:r>
      <w:r>
        <w:rPr>
          <w:rFonts w:ascii="Arial" w:hAnsi="Arial" w:cs="Arial"/>
        </w:rPr>
        <w:t xml:space="preserve">przedmiotów są m.in. </w:t>
      </w:r>
      <w:r w:rsidRPr="00017788">
        <w:rPr>
          <w:rFonts w:ascii="Arial" w:hAnsi="Arial" w:cs="Arial"/>
        </w:rPr>
        <w:t>ława nastawcza z podstawą</w:t>
      </w:r>
      <w:r>
        <w:rPr>
          <w:rFonts w:ascii="Arial" w:hAnsi="Arial" w:cs="Arial"/>
        </w:rPr>
        <w:t xml:space="preserve"> i dźwignie nastawcze.</w:t>
      </w:r>
      <w:r w:rsidRPr="005D26C4">
        <w:rPr>
          <w:rFonts w:ascii="Arial" w:hAnsi="Arial" w:cs="Arial"/>
        </w:rPr>
        <w:t xml:space="preserve"> Planowanym miejscem ek</w:t>
      </w:r>
      <w:r>
        <w:rPr>
          <w:rFonts w:ascii="Arial" w:hAnsi="Arial" w:cs="Arial"/>
        </w:rPr>
        <w:t xml:space="preserve">spozycji zabytków techniki jest </w:t>
      </w:r>
      <w:r w:rsidRPr="005D26C4">
        <w:rPr>
          <w:rFonts w:ascii="Arial" w:hAnsi="Arial" w:cs="Arial"/>
        </w:rPr>
        <w:t xml:space="preserve">muzeum kolejnictwa na chojnickim dworcu kolejowym. </w:t>
      </w:r>
    </w:p>
    <w:p w:rsidR="00A11D92" w:rsidRPr="005D26C4" w:rsidRDefault="00A11D92" w:rsidP="00A11D92">
      <w:pPr>
        <w:spacing w:line="360" w:lineRule="auto"/>
        <w:jc w:val="both"/>
        <w:rPr>
          <w:rFonts w:ascii="Arial" w:hAnsi="Arial" w:cs="Arial"/>
        </w:rPr>
      </w:pPr>
      <w:r w:rsidRPr="005D26C4">
        <w:rPr>
          <w:rFonts w:ascii="Arial" w:hAnsi="Arial" w:cs="Arial"/>
        </w:rPr>
        <w:t xml:space="preserve">Towarzystwo Miłośników Braniewa </w:t>
      </w:r>
      <w:r>
        <w:rPr>
          <w:rFonts w:ascii="Arial" w:hAnsi="Arial" w:cs="Arial"/>
        </w:rPr>
        <w:t xml:space="preserve">w Muzeum Ziemi Braniewskiej i </w:t>
      </w:r>
      <w:r w:rsidRPr="005D26C4">
        <w:rPr>
          <w:rFonts w:ascii="Arial" w:hAnsi="Arial" w:cs="Arial"/>
        </w:rPr>
        <w:t>w mini skansenie na</w:t>
      </w:r>
      <w:r>
        <w:rPr>
          <w:rFonts w:ascii="Arial" w:hAnsi="Arial" w:cs="Arial"/>
        </w:rPr>
        <w:t> </w:t>
      </w:r>
      <w:r w:rsidRPr="005D26C4">
        <w:rPr>
          <w:rFonts w:ascii="Arial" w:hAnsi="Arial" w:cs="Arial"/>
        </w:rPr>
        <w:t xml:space="preserve">przystanku kolejowym Braniewo Brama będzie eksponowało pozyskane od PLK – już historyczne urządzenia, wykorzystywane do kierowania ruchem pociągów. Eksponaty będą miały ciekawe otoczenie, gdyż Towarzystwo planuje z przystanku uruchomić kolej drezynową do stacji Elbląg Zdrój w ramach lokalnej turystyki kolejowej. </w:t>
      </w:r>
    </w:p>
    <w:p w:rsidR="00A11D92" w:rsidRPr="005D26C4" w:rsidRDefault="00A11D92" w:rsidP="00A11D92">
      <w:pPr>
        <w:spacing w:line="360" w:lineRule="auto"/>
        <w:jc w:val="both"/>
        <w:rPr>
          <w:rFonts w:ascii="Arial" w:hAnsi="Arial" w:cs="Arial"/>
          <w:b/>
        </w:rPr>
      </w:pPr>
      <w:r w:rsidRPr="005D26C4">
        <w:rPr>
          <w:rFonts w:ascii="Arial" w:hAnsi="Arial" w:cs="Arial"/>
          <w:b/>
        </w:rPr>
        <w:t>Kolej Szprotawska bogatsza o nowe eksponaty</w:t>
      </w:r>
    </w:p>
    <w:p w:rsidR="00A11D92" w:rsidRPr="005D26C4" w:rsidRDefault="00A11D92" w:rsidP="00A11D92">
      <w:pPr>
        <w:spacing w:line="360" w:lineRule="auto"/>
        <w:jc w:val="both"/>
        <w:rPr>
          <w:rFonts w:ascii="Arial" w:hAnsi="Arial" w:cs="Arial"/>
        </w:rPr>
      </w:pPr>
      <w:r w:rsidRPr="005D26C4">
        <w:rPr>
          <w:rFonts w:ascii="Arial" w:hAnsi="Arial" w:cs="Arial"/>
        </w:rPr>
        <w:t xml:space="preserve">Dzięki współpracy z </w:t>
      </w:r>
      <w:r>
        <w:rPr>
          <w:rFonts w:ascii="Arial" w:hAnsi="Arial" w:cs="Arial"/>
        </w:rPr>
        <w:t>PKP Polskimi Liniami Kolejowymi S.A.,</w:t>
      </w:r>
      <w:r w:rsidRPr="005D26C4">
        <w:rPr>
          <w:rFonts w:ascii="Arial" w:hAnsi="Arial" w:cs="Arial"/>
        </w:rPr>
        <w:t xml:space="preserve"> w Parku Kolei Szprotawskiej kolejnym elementem ekspozycji oraz pamiątką po dawnym systemie torowym województwa lubuskiego będzie rozjazd, pochodzący ze stacji Konotop na linii nr 371 Wolsztyn – Żagań. Według zamysłu autorów ekspozycja Kolei Szprotawskiej ma składać się z elementów infrastruktury kolejowej z</w:t>
      </w:r>
      <w:r>
        <w:rPr>
          <w:rFonts w:ascii="Arial" w:hAnsi="Arial" w:cs="Arial"/>
        </w:rPr>
        <w:t> </w:t>
      </w:r>
      <w:r w:rsidRPr="005D26C4">
        <w:rPr>
          <w:rFonts w:ascii="Arial" w:hAnsi="Arial" w:cs="Arial"/>
        </w:rPr>
        <w:t>terenu województwa lubuskiego, zachodniej Wielkopol</w:t>
      </w:r>
      <w:r>
        <w:rPr>
          <w:rFonts w:ascii="Arial" w:hAnsi="Arial" w:cs="Arial"/>
        </w:rPr>
        <w:t>ski i północnej części Dolnego Ś</w:t>
      </w:r>
      <w:r w:rsidRPr="005D26C4">
        <w:rPr>
          <w:rFonts w:ascii="Arial" w:hAnsi="Arial" w:cs="Arial"/>
        </w:rPr>
        <w:t xml:space="preserve">ląska, wartościowej ze względów edukacyjnych. </w:t>
      </w:r>
    </w:p>
    <w:p w:rsidR="00A11D92" w:rsidRPr="005D26C4" w:rsidRDefault="00A11D92" w:rsidP="00A11D92">
      <w:pPr>
        <w:spacing w:line="360" w:lineRule="auto"/>
        <w:jc w:val="both"/>
        <w:rPr>
          <w:rFonts w:ascii="Arial" w:hAnsi="Arial" w:cs="Arial"/>
        </w:rPr>
      </w:pPr>
      <w:r w:rsidRPr="005D26C4">
        <w:rPr>
          <w:rFonts w:ascii="Arial" w:hAnsi="Arial" w:cs="Arial"/>
        </w:rPr>
        <w:t xml:space="preserve">W 2016 roku PLK przekazały urządzenia sterowania ruchem oraz rozjazdy </w:t>
      </w:r>
      <w:r>
        <w:rPr>
          <w:rFonts w:ascii="Arial" w:hAnsi="Arial" w:cs="Arial"/>
        </w:rPr>
        <w:t xml:space="preserve">m.in. </w:t>
      </w:r>
      <w:r w:rsidRPr="005D26C4">
        <w:rPr>
          <w:rFonts w:ascii="Arial" w:hAnsi="Arial" w:cs="Arial"/>
        </w:rPr>
        <w:t>podmiotom z</w:t>
      </w:r>
      <w:r>
        <w:rPr>
          <w:rFonts w:ascii="Arial" w:hAnsi="Arial" w:cs="Arial"/>
        </w:rPr>
        <w:t> </w:t>
      </w:r>
      <w:r w:rsidRPr="005D26C4">
        <w:rPr>
          <w:rFonts w:ascii="Arial" w:hAnsi="Arial" w:cs="Arial"/>
        </w:rPr>
        <w:t>województwa pomorskiego, lubuskiego i warmińsko-mazurskiego: Chojnickiemu Stowarzyszeniu Miłośników Kolei (SMK Chojnice), Miastu Zielona Góra oraz Towarzystwu Miłośników Braniewa. Przedmioty kolejowe zostaną najpierw odpowiednio przygotowane, a</w:t>
      </w:r>
      <w:r>
        <w:rPr>
          <w:rFonts w:ascii="Arial" w:hAnsi="Arial" w:cs="Arial"/>
        </w:rPr>
        <w:t> </w:t>
      </w:r>
      <w:r w:rsidRPr="005D26C4">
        <w:rPr>
          <w:rFonts w:ascii="Arial" w:hAnsi="Arial" w:cs="Arial"/>
        </w:rPr>
        <w:t xml:space="preserve">potem wystawione jako eksponaty w muzeach oraz w parku. </w:t>
      </w:r>
    </w:p>
    <w:p w:rsidR="00A11D92" w:rsidRPr="005D26C4" w:rsidRDefault="00A11D92" w:rsidP="00A11D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2016 roku </w:t>
      </w:r>
      <w:r w:rsidRPr="005D26C4">
        <w:rPr>
          <w:rFonts w:ascii="Arial" w:hAnsi="Arial" w:cs="Arial"/>
        </w:rPr>
        <w:t>PKP Polskie Linie Kolejowe S.A. przekazały również zbędne urządzenia na rzecz szkół o kierunkach kolejowych. Przedmioty stały się ciekawymi pomocami dydaktycznymi do</w:t>
      </w:r>
      <w:r>
        <w:rPr>
          <w:rFonts w:ascii="Arial" w:hAnsi="Arial" w:cs="Arial"/>
        </w:rPr>
        <w:t> </w:t>
      </w:r>
      <w:r w:rsidRPr="005D26C4">
        <w:rPr>
          <w:rFonts w:ascii="Arial" w:hAnsi="Arial" w:cs="Arial"/>
        </w:rPr>
        <w:t xml:space="preserve">nauki podstawowych zasad prowadzenia ruchu kolejowego. </w:t>
      </w:r>
      <w:r>
        <w:rPr>
          <w:rFonts w:ascii="Arial" w:hAnsi="Arial" w:cs="Arial"/>
        </w:rPr>
        <w:t>Urządzenia trafiły m.in. do </w:t>
      </w:r>
      <w:r w:rsidRPr="00B07671">
        <w:rPr>
          <w:rFonts w:ascii="Arial" w:hAnsi="Arial" w:cs="Arial"/>
          <w:shd w:val="clear" w:color="auto" w:fill="FFFFFF"/>
        </w:rPr>
        <w:t>Zespołu Szkół Ponadgimnazjalnych im. Gen. Józefa Bema w Siedlcach</w:t>
      </w:r>
      <w:r>
        <w:rPr>
          <w:rFonts w:ascii="Arial" w:hAnsi="Arial" w:cs="Arial"/>
        </w:rPr>
        <w:t xml:space="preserve"> oraz Zespołu Szkół im. K.K. Baczyńskiego w Tłuszczu. </w:t>
      </w:r>
    </w:p>
    <w:p w:rsidR="00A11D92" w:rsidRDefault="00A11D92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62774" w:rsidRDefault="00F62774" w:rsidP="00F2067D">
      <w:pPr>
        <w:spacing w:after="0" w:line="360" w:lineRule="auto"/>
        <w:jc w:val="right"/>
        <w:rPr>
          <w:rFonts w:ascii="Arial" w:hAnsi="Arial" w:cs="Arial"/>
          <w:b/>
        </w:rPr>
      </w:pPr>
    </w:p>
    <w:p w:rsidR="00A11D92" w:rsidRDefault="00A11D92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9A7A83" w:rsidRPr="009A7A83" w:rsidRDefault="007A2095" w:rsidP="009A7A8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9A7A83" w:rsidRPr="009A7A83" w:rsidRDefault="007A2095" w:rsidP="009A7A8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</w:t>
      </w:r>
      <w:r w:rsidR="009A7A83" w:rsidRPr="009A7A83">
        <w:rPr>
          <w:rFonts w:ascii="Arial" w:hAnsi="Arial" w:cs="Arial"/>
          <w:sz w:val="20"/>
          <w:szCs w:val="20"/>
          <w:lang w:eastAsia="pl-PL"/>
        </w:rPr>
        <w:t xml:space="preserve"> prasowy</w:t>
      </w:r>
    </w:p>
    <w:p w:rsidR="009A7A83" w:rsidRPr="009A7A83" w:rsidRDefault="009A7A83" w:rsidP="009A7A8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A7A83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9A7A83" w:rsidRPr="009A7A83" w:rsidRDefault="007A2A86" w:rsidP="009A7A8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hyperlink r:id="rId8" w:history="1">
        <w:r w:rsidR="009A7A83" w:rsidRPr="00811D74">
          <w:rPr>
            <w:rStyle w:val="Hipercze"/>
            <w:rFonts w:ascii="Arial" w:hAnsi="Arial" w:cs="Arial"/>
            <w:sz w:val="20"/>
            <w:szCs w:val="20"/>
            <w:lang w:eastAsia="pl-PL"/>
          </w:rPr>
          <w:t>rzecznik@plk-sa.pl</w:t>
        </w:r>
      </w:hyperlink>
    </w:p>
    <w:p w:rsidR="00AD6F23" w:rsidRDefault="009A7A83" w:rsidP="009A7A8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A7A83">
        <w:rPr>
          <w:rFonts w:ascii="Arial" w:hAnsi="Arial" w:cs="Arial"/>
          <w:sz w:val="20"/>
          <w:szCs w:val="20"/>
          <w:lang w:eastAsia="pl-PL"/>
        </w:rPr>
        <w:t>T: + 48  22 473 30 02</w:t>
      </w:r>
    </w:p>
    <w:p w:rsidR="007A2095" w:rsidRPr="00D9495E" w:rsidRDefault="007A2095" w:rsidP="009A7A8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86" w:rsidRDefault="007A2A86" w:rsidP="00D5409C">
      <w:pPr>
        <w:spacing w:after="0" w:line="240" w:lineRule="auto"/>
      </w:pPr>
      <w:r>
        <w:separator/>
      </w:r>
    </w:p>
  </w:endnote>
  <w:endnote w:type="continuationSeparator" w:id="0">
    <w:p w:rsidR="007A2A86" w:rsidRDefault="007A2A8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EC491D" w:rsidRPr="00EC491D">
      <w:rPr>
        <w:rFonts w:ascii="Arial" w:hAnsi="Arial" w:cs="Arial"/>
        <w:color w:val="727271"/>
        <w:sz w:val="14"/>
        <w:szCs w:val="14"/>
      </w:rPr>
      <w:t>16 696 577 000,00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607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B607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EC491D" w:rsidRPr="00EC491D">
                            <w:t xml:space="preserve"> </w:t>
                          </w:r>
                          <w:r w:rsidR="00EC491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16 696 577 000,00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EC491D" w:rsidRPr="00EC491D">
                      <w:t xml:space="preserve"> </w:t>
                    </w:r>
                    <w:r w:rsidR="00EC491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16 696 577 000,00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86" w:rsidRDefault="007A2A86" w:rsidP="00D5409C">
      <w:pPr>
        <w:spacing w:after="0" w:line="240" w:lineRule="auto"/>
      </w:pPr>
      <w:r>
        <w:separator/>
      </w:r>
    </w:p>
  </w:footnote>
  <w:footnote w:type="continuationSeparator" w:id="0">
    <w:p w:rsidR="007A2A86" w:rsidRDefault="007A2A8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A2A8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2674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074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2664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4D87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C499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2095"/>
    <w:rsid w:val="007A2A86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A7A83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1D92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E1A5B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2C9F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0F86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0F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4A2F"/>
    <w:rsid w:val="00E95009"/>
    <w:rsid w:val="00E96629"/>
    <w:rsid w:val="00EA6ECD"/>
    <w:rsid w:val="00EA7D6E"/>
    <w:rsid w:val="00EB0C24"/>
    <w:rsid w:val="00EB12C8"/>
    <w:rsid w:val="00EC079E"/>
    <w:rsid w:val="00EC35DF"/>
    <w:rsid w:val="00EC491D"/>
    <w:rsid w:val="00ED0648"/>
    <w:rsid w:val="00ED15C0"/>
    <w:rsid w:val="00EE367C"/>
    <w:rsid w:val="00EE4921"/>
    <w:rsid w:val="00EF321F"/>
    <w:rsid w:val="00EF48E6"/>
    <w:rsid w:val="00EF718E"/>
    <w:rsid w:val="00EF735D"/>
    <w:rsid w:val="00EF7680"/>
    <w:rsid w:val="00F02F9D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2774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373B-CF9C-471F-9EE5-7E8B64E1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2769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2016-03-01T13:55:00Z</cp:lastPrinted>
  <dcterms:created xsi:type="dcterms:W3CDTF">2017-01-17T14:06:00Z</dcterms:created>
  <dcterms:modified xsi:type="dcterms:W3CDTF">2017-01-17T14:26:00Z</dcterms:modified>
</cp:coreProperties>
</file>