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tel. + 48 22 473 30 02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tel. kom. + 48 662 114 900</w:t>
      </w:r>
    </w:p>
    <w:p w:rsidR="00EC27B2" w:rsidRPr="00EC27B2" w:rsidRDefault="007968AD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7968AD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0A7728" w:rsidP="00CD3D15">
      <w:pPr>
        <w:spacing w:after="0" w:line="360" w:lineRule="auto"/>
        <w:jc w:val="right"/>
        <w:rPr>
          <w:rFonts w:ascii="Arial" w:hAnsi="Arial" w:cs="Arial"/>
        </w:rPr>
      </w:pPr>
      <w:r w:rsidRPr="00CD3D15">
        <w:rPr>
          <w:rFonts w:ascii="Arial" w:hAnsi="Arial" w:cs="Arial"/>
        </w:rPr>
        <w:t>Warszawa</w:t>
      </w:r>
      <w:r w:rsidR="008105AE" w:rsidRPr="00CD3D15">
        <w:rPr>
          <w:rFonts w:ascii="Arial" w:hAnsi="Arial" w:cs="Arial"/>
        </w:rPr>
        <w:t xml:space="preserve">, </w:t>
      </w:r>
      <w:r w:rsidR="006B30C7">
        <w:rPr>
          <w:rFonts w:ascii="Arial" w:hAnsi="Arial" w:cs="Arial"/>
        </w:rPr>
        <w:t xml:space="preserve">16 listopada </w:t>
      </w:r>
      <w:r w:rsidRPr="00CD3D15">
        <w:rPr>
          <w:rFonts w:ascii="Arial" w:hAnsi="Arial" w:cs="Arial"/>
        </w:rPr>
        <w:t>201</w:t>
      </w:r>
      <w:r w:rsidR="00E467F7">
        <w:rPr>
          <w:rFonts w:ascii="Arial" w:hAnsi="Arial" w:cs="Arial"/>
        </w:rPr>
        <w:t>6</w:t>
      </w:r>
      <w:r w:rsidR="00E17B65" w:rsidRPr="00CD3D15">
        <w:rPr>
          <w:rFonts w:ascii="Arial" w:hAnsi="Arial" w:cs="Arial"/>
        </w:rPr>
        <w:t xml:space="preserve"> </w:t>
      </w:r>
      <w:r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862F22" w:rsidRPr="00CD3D15" w:rsidRDefault="00862F22" w:rsidP="003B38F2">
      <w:pPr>
        <w:spacing w:after="0" w:line="360" w:lineRule="auto"/>
        <w:jc w:val="both"/>
        <w:rPr>
          <w:rFonts w:ascii="Arial" w:hAnsi="Arial" w:cs="Arial"/>
          <w:b/>
        </w:rPr>
      </w:pPr>
    </w:p>
    <w:p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</w:p>
    <w:p w:rsidR="00BB6F99" w:rsidRDefault="00A055E0" w:rsidP="001B2C11">
      <w:pPr>
        <w:spacing w:after="0" w:line="360" w:lineRule="auto"/>
        <w:rPr>
          <w:rFonts w:ascii="Arial" w:hAnsi="Arial" w:cs="Arial"/>
          <w:b/>
          <w:bCs/>
          <w:color w:val="000000"/>
        </w:rPr>
      </w:pPr>
      <w:r w:rsidRPr="001B2C11">
        <w:rPr>
          <w:rFonts w:ascii="Arial" w:hAnsi="Arial" w:cs="Arial"/>
          <w:b/>
          <w:bCs/>
          <w:color w:val="000000"/>
        </w:rPr>
        <w:t xml:space="preserve">Informacja prasowa </w:t>
      </w:r>
    </w:p>
    <w:p w:rsidR="005800A2" w:rsidRDefault="005800A2" w:rsidP="005800A2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Modernizacja za 300 mln zł - lepsza podróż z Katowic do Krakowa i w aglomeracji krakowskiej </w:t>
      </w:r>
    </w:p>
    <w:p w:rsidR="005800A2" w:rsidRDefault="005800A2" w:rsidP="005800A2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PKP Polskie Linie Kolejowe S.A. podpisały dziś umowę na modernizację trasy Katowice – Kraków, na odcinku Kraków Mydlniki – Kraków Główny Towarowy. Inwestycja za ponad 300 mln zł wpłynie na skrócenie czasu podróży i podniesienie standardu obsługi podróżnych. Prace wykona firma TORPOL S.A.</w:t>
      </w:r>
    </w:p>
    <w:p w:rsidR="005800A2" w:rsidRDefault="005800A2" w:rsidP="005800A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PKP Polskie Linie Kolejowe S.A. zgodnie z planem podpisują kolejne umowy inwestycyjne </w:t>
      </w:r>
      <w:r w:rsidR="00DE2434">
        <w:rPr>
          <w:rFonts w:ascii="Arial" w:hAnsi="Arial" w:cs="Arial"/>
        </w:rPr>
        <w:br/>
      </w:r>
      <w:r>
        <w:rPr>
          <w:rFonts w:ascii="Arial" w:hAnsi="Arial" w:cs="Arial"/>
        </w:rPr>
        <w:t>z wykorzystaniem środków UE, które ułatwią podróże aglomeracyjne, regionalne i dalekobieżne.</w:t>
      </w:r>
    </w:p>
    <w:p w:rsidR="005800A2" w:rsidRDefault="005800A2" w:rsidP="005800A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>
        <w:rPr>
          <w:rFonts w:ascii="Arial" w:hAnsi="Arial" w:cs="Arial"/>
          <w:b/>
          <w:bCs/>
          <w:i/>
          <w:iCs/>
        </w:rPr>
        <w:t xml:space="preserve">Realizacja tego projektu nie tylko skróci podróż z Katowic do Krakowa, ale także znacznie poprawi komunikację w aglomeracji krakowskiej. W obecnej perspektywie PKP Polskie Linie Kolejowe S.A. szczególną wagę przywiązują do wzmocnienia kolejowego transportu w aglomeracjach. Nasze inwestycje przekraczają 2 mld zł tylko w stolicy Małopolski, </w:t>
      </w:r>
      <w:r w:rsidR="00DE2434">
        <w:rPr>
          <w:rFonts w:ascii="Arial" w:hAnsi="Arial" w:cs="Arial"/>
          <w:b/>
          <w:bCs/>
          <w:i/>
          <w:iCs/>
        </w:rPr>
        <w:br/>
      </w:r>
      <w:r>
        <w:rPr>
          <w:rFonts w:ascii="Arial" w:hAnsi="Arial" w:cs="Arial"/>
          <w:b/>
          <w:bCs/>
          <w:i/>
          <w:iCs/>
        </w:rPr>
        <w:t>a podobne zadania usprawnią podróże także w Warszawie, Poznaniu i Rzeszowie</w:t>
      </w:r>
      <w:r>
        <w:rPr>
          <w:rFonts w:ascii="Arial" w:hAnsi="Arial" w:cs="Arial"/>
        </w:rPr>
        <w:t xml:space="preserve"> – mówi Ireneusz Merchel, prezes PKP Polski</w:t>
      </w:r>
      <w:r w:rsidR="00410E8F">
        <w:rPr>
          <w:rFonts w:ascii="Arial" w:hAnsi="Arial" w:cs="Arial"/>
        </w:rPr>
        <w:t>ch</w:t>
      </w:r>
      <w:r>
        <w:rPr>
          <w:rFonts w:ascii="Arial" w:hAnsi="Arial" w:cs="Arial"/>
        </w:rPr>
        <w:t xml:space="preserve"> Lini</w:t>
      </w:r>
      <w:r w:rsidR="00410E8F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Kolejow</w:t>
      </w:r>
      <w:r w:rsidR="00410E8F">
        <w:rPr>
          <w:rFonts w:ascii="Arial" w:hAnsi="Arial" w:cs="Arial"/>
        </w:rPr>
        <w:t>ych</w:t>
      </w:r>
      <w:r>
        <w:rPr>
          <w:rFonts w:ascii="Arial" w:hAnsi="Arial" w:cs="Arial"/>
        </w:rPr>
        <w:t xml:space="preserve"> S.A. </w:t>
      </w:r>
    </w:p>
    <w:p w:rsidR="005800A2" w:rsidRDefault="005800A2" w:rsidP="005800A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Tak jak na wszystkich modernizowanych przez PLK trasach, również na odcinku Kraków Mydlniki – Kraków Główny Towarowy, zmieni się standard obsługi pasażerów dzięki modernizacji peronów i urządzeń obsługi podróżnych. Powstanie nowy, wygodny prz</w:t>
      </w:r>
      <w:r w:rsidR="00097EB0">
        <w:rPr>
          <w:rFonts w:ascii="Arial" w:hAnsi="Arial" w:cs="Arial"/>
        </w:rPr>
        <w:t>y</w:t>
      </w:r>
      <w:r>
        <w:rPr>
          <w:rFonts w:ascii="Arial" w:hAnsi="Arial" w:cs="Arial"/>
        </w:rPr>
        <w:t xml:space="preserve">stanek Kraków - Bronowice (przy ul. Armii Krajowej), który dostosowany zostanie do potrzeb osób o ograniczonej możliwości poruszania się. Budowa nowego obiektu to konsekwentne działania PLK na rzecz poprawy transportu kolejowego w aglomeracji krakowskiej. Nowe wiaty, ławki, tablice informacyjne </w:t>
      </w:r>
      <w:r w:rsidR="00DE2434">
        <w:rPr>
          <w:rFonts w:ascii="Arial" w:hAnsi="Arial" w:cs="Arial"/>
        </w:rPr>
        <w:br/>
      </w:r>
      <w:r>
        <w:rPr>
          <w:rFonts w:ascii="Arial" w:hAnsi="Arial" w:cs="Arial"/>
        </w:rPr>
        <w:t xml:space="preserve">i nawierzchnię zyska także stacja Kraków - Mydlniki. Obsługę podróżnych poprawi dodatkowo budowa podziemnego przejścia na perony zarówno na stacji jak i nowym przystanku. </w:t>
      </w:r>
    </w:p>
    <w:p w:rsidR="005800A2" w:rsidRDefault="005800A2" w:rsidP="005800A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Ważnym przedsięwzięciem dla mieszkańców Krakowa będzie budowa wiaduktu kolejowego, który zastąpi przejazd w poziomie szyn przy ul. L. Rydla i poprawi bezpieczeństwo w ruchu </w:t>
      </w:r>
      <w:r>
        <w:rPr>
          <w:rFonts w:ascii="Arial" w:hAnsi="Arial" w:cs="Arial"/>
        </w:rPr>
        <w:lastRenderedPageBreak/>
        <w:t>kolejowym oraz system komunikacji miejskiej. Na całej trasie PLK przebuduj</w:t>
      </w:r>
      <w:r w:rsidR="00B7668B">
        <w:rPr>
          <w:rFonts w:ascii="Arial" w:hAnsi="Arial" w:cs="Arial"/>
        </w:rPr>
        <w:t>ą</w:t>
      </w:r>
      <w:r>
        <w:rPr>
          <w:rFonts w:ascii="Arial" w:hAnsi="Arial" w:cs="Arial"/>
        </w:rPr>
        <w:t xml:space="preserve"> także pięć wiaduktów kolejowych, wymieni</w:t>
      </w:r>
      <w:r w:rsidR="00D15753">
        <w:rPr>
          <w:rFonts w:ascii="Arial" w:hAnsi="Arial" w:cs="Arial"/>
        </w:rPr>
        <w:t>ą</w:t>
      </w:r>
      <w:r>
        <w:rPr>
          <w:rFonts w:ascii="Arial" w:hAnsi="Arial" w:cs="Arial"/>
        </w:rPr>
        <w:t xml:space="preserve"> ponad 17 km torów i urządzenia sterowania ruchem kolejowym. </w:t>
      </w:r>
    </w:p>
    <w:p w:rsidR="005800A2" w:rsidRDefault="005800A2" w:rsidP="005800A2">
      <w:pPr>
        <w:pStyle w:val="align-justify"/>
        <w:shd w:val="clear" w:color="auto" w:fill="FFFFFF"/>
        <w:spacing w:before="0" w:beforeAutospacing="0" w:after="225" w:afterAutospacing="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Rozpoczęcie prac między Krakowem Mydlnikami a Krakowem Głównym Towarowym planowane jest pod koniec 2016 r., a ich zakończenie w 2018 r. Koszt inwestycji to ok. 304 mln zł brutto. </w:t>
      </w:r>
      <w:r w:rsidRPr="009643AA">
        <w:rPr>
          <w:rFonts w:ascii="Arial" w:hAnsi="Arial" w:cs="Arial"/>
          <w:sz w:val="22"/>
          <w:szCs w:val="22"/>
        </w:rPr>
        <w:t>Zakończenie modernizacji odcinka Katowice – Kraków planowane jest w 2020</w:t>
      </w:r>
      <w:r w:rsidR="00C37419">
        <w:rPr>
          <w:rFonts w:ascii="Arial" w:hAnsi="Arial" w:cs="Arial"/>
          <w:sz w:val="22"/>
          <w:szCs w:val="22"/>
        </w:rPr>
        <w:t xml:space="preserve"> </w:t>
      </w:r>
      <w:bookmarkStart w:id="1" w:name="_GoBack"/>
      <w:bookmarkEnd w:id="1"/>
      <w:r w:rsidRPr="009643AA">
        <w:rPr>
          <w:rFonts w:ascii="Arial" w:hAnsi="Arial" w:cs="Arial"/>
          <w:sz w:val="22"/>
          <w:szCs w:val="22"/>
        </w:rPr>
        <w:t>r.</w:t>
      </w:r>
    </w:p>
    <w:p w:rsidR="005800A2" w:rsidRDefault="005800A2" w:rsidP="005800A2">
      <w:pPr>
        <w:pStyle w:val="align-justify"/>
        <w:shd w:val="clear" w:color="auto" w:fill="FFFFFF"/>
        <w:spacing w:before="0" w:beforeAutospacing="0" w:after="225" w:afterAutospacing="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Linia Katowice – Kraków to odcinek międzynarodowego korytarza E 30, prowadzącego </w:t>
      </w:r>
      <w:r w:rsidR="00DE2434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>od Dolnego Śląska przez Górny Śląsk, Małopolskę po Podkarpacie. Łączy ona najważniejsze centra i regiony ekonomiczne południowej Polski oraz Niemcy, Polskę i Ukrainę.</w:t>
      </w:r>
    </w:p>
    <w:p w:rsidR="005800A2" w:rsidRDefault="005800A2" w:rsidP="005800A2">
      <w:pPr>
        <w:pStyle w:val="align-center"/>
        <w:shd w:val="clear" w:color="auto" w:fill="FFFFFF"/>
        <w:spacing w:before="0" w:beforeAutospacing="0" w:after="0" w:afterAutospacing="0"/>
        <w:jc w:val="center"/>
        <w:rPr>
          <w:rStyle w:val="Uwydatnienie"/>
          <w:rFonts w:ascii="Arial" w:hAnsi="Arial" w:cs="Arial"/>
          <w:sz w:val="20"/>
          <w:szCs w:val="20"/>
          <w:shd w:val="clear" w:color="auto" w:fill="FFFFFF"/>
        </w:rPr>
      </w:pPr>
      <w:r w:rsidRPr="002F28C9">
        <w:rPr>
          <w:rFonts w:ascii="Arial" w:hAnsi="Arial" w:cs="Arial"/>
          <w:i/>
          <w:iCs/>
          <w:sz w:val="22"/>
          <w:szCs w:val="22"/>
        </w:rPr>
        <w:br/>
      </w:r>
    </w:p>
    <w:p w:rsidR="005800A2" w:rsidRDefault="005800A2" w:rsidP="00DE2434">
      <w:pPr>
        <w:spacing w:after="0" w:line="360" w:lineRule="auto"/>
        <w:jc w:val="center"/>
        <w:rPr>
          <w:rFonts w:ascii="Arial" w:hAnsi="Arial" w:cs="Arial"/>
          <w:b/>
          <w:bCs/>
          <w:color w:val="000000"/>
        </w:rPr>
      </w:pPr>
      <w:r w:rsidRPr="000C6C08">
        <w:rPr>
          <w:rStyle w:val="Uwydatnienie"/>
          <w:rFonts w:ascii="Arial" w:hAnsi="Arial" w:cs="Arial"/>
          <w:sz w:val="20"/>
          <w:szCs w:val="20"/>
          <w:shd w:val="clear" w:color="auto" w:fill="FFFFFF"/>
        </w:rPr>
        <w:t>Projekt realizowany jest w ramach unijnego instrumentu finansowego „Łącząc Europę”, który zapewni finansowanie modernizacji linii Katowice – Kraków.</w:t>
      </w:r>
      <w:r w:rsidRPr="000C6C08">
        <w:rPr>
          <w:rFonts w:ascii="Arial" w:hAnsi="Arial" w:cs="Arial"/>
          <w:sz w:val="20"/>
          <w:szCs w:val="20"/>
        </w:rPr>
        <w:br/>
      </w:r>
    </w:p>
    <w:p w:rsidR="00BB6F99" w:rsidRPr="006B30C7" w:rsidRDefault="00BB6F99" w:rsidP="001177D9">
      <w:pPr>
        <w:spacing w:after="0" w:line="360" w:lineRule="auto"/>
        <w:jc w:val="right"/>
        <w:rPr>
          <w:rStyle w:val="Pogrubienie"/>
          <w:rFonts w:ascii="Arial" w:hAnsi="Arial" w:cs="Arial"/>
          <w:b w:val="0"/>
          <w:bCs w:val="0"/>
          <w:sz w:val="20"/>
          <w:szCs w:val="20"/>
        </w:rPr>
      </w:pPr>
      <w:r w:rsidRPr="006B30C7">
        <w:rPr>
          <w:rStyle w:val="Pogrubienie"/>
          <w:rFonts w:ascii="Arial" w:hAnsi="Arial" w:cs="Arial"/>
          <w:sz w:val="20"/>
          <w:szCs w:val="20"/>
        </w:rPr>
        <w:t>Kontakt dla mediów:</w:t>
      </w:r>
    </w:p>
    <w:p w:rsidR="006B30C7" w:rsidRPr="006B30C7" w:rsidRDefault="006B30C7" w:rsidP="001177D9">
      <w:pPr>
        <w:pStyle w:val="align-center"/>
        <w:shd w:val="clear" w:color="auto" w:fill="FFFFFF"/>
        <w:spacing w:before="0" w:beforeAutospacing="0" w:after="0" w:afterAutospacing="0" w:line="360" w:lineRule="auto"/>
        <w:jc w:val="right"/>
        <w:rPr>
          <w:rFonts w:ascii="Arial" w:hAnsi="Arial" w:cs="Arial"/>
          <w:sz w:val="20"/>
          <w:szCs w:val="20"/>
          <w:shd w:val="clear" w:color="auto" w:fill="FFFFFF"/>
        </w:rPr>
      </w:pPr>
      <w:r w:rsidRPr="006B30C7">
        <w:rPr>
          <w:rFonts w:ascii="Arial" w:hAnsi="Arial" w:cs="Arial"/>
          <w:sz w:val="20"/>
          <w:szCs w:val="20"/>
          <w:shd w:val="clear" w:color="auto" w:fill="FFFFFF"/>
        </w:rPr>
        <w:t>Dorota Szalacha</w:t>
      </w:r>
    </w:p>
    <w:p w:rsidR="00BB6F99" w:rsidRPr="006B30C7" w:rsidRDefault="001177D9" w:rsidP="001177D9">
      <w:pPr>
        <w:pStyle w:val="align-center"/>
        <w:shd w:val="clear" w:color="auto" w:fill="FFFFFF"/>
        <w:spacing w:before="0" w:beforeAutospacing="0" w:after="0" w:afterAutospacing="0" w:line="360" w:lineRule="auto"/>
        <w:jc w:val="right"/>
        <w:rPr>
          <w:rStyle w:val="Pogrubienie"/>
          <w:rFonts w:ascii="Arial" w:hAnsi="Arial" w:cs="Arial"/>
          <w:sz w:val="20"/>
          <w:szCs w:val="20"/>
        </w:rPr>
      </w:pPr>
      <w:r w:rsidRPr="006B30C7">
        <w:rPr>
          <w:rFonts w:ascii="Arial" w:hAnsi="Arial" w:cs="Arial"/>
          <w:sz w:val="20"/>
          <w:szCs w:val="20"/>
          <w:shd w:val="clear" w:color="auto" w:fill="FFFFFF"/>
        </w:rPr>
        <w:t xml:space="preserve">Zespół </w:t>
      </w:r>
      <w:r w:rsidR="00BB6F99" w:rsidRPr="006B30C7">
        <w:rPr>
          <w:rFonts w:ascii="Arial" w:hAnsi="Arial" w:cs="Arial"/>
          <w:sz w:val="20"/>
          <w:szCs w:val="20"/>
          <w:shd w:val="clear" w:color="auto" w:fill="FFFFFF"/>
        </w:rPr>
        <w:t>prasowy</w:t>
      </w:r>
      <w:r w:rsidR="00BB6F99" w:rsidRPr="006B30C7">
        <w:rPr>
          <w:rFonts w:ascii="Arial" w:hAnsi="Arial" w:cs="Arial"/>
          <w:sz w:val="20"/>
          <w:szCs w:val="20"/>
        </w:rPr>
        <w:br/>
      </w:r>
      <w:r w:rsidR="00BB6F99" w:rsidRPr="006B30C7">
        <w:rPr>
          <w:rFonts w:ascii="Arial" w:hAnsi="Arial" w:cs="Arial"/>
          <w:sz w:val="20"/>
          <w:szCs w:val="20"/>
          <w:shd w:val="clear" w:color="auto" w:fill="FFFFFF"/>
        </w:rPr>
        <w:t>PKP Polskie Linie Kolejowe S.A.</w:t>
      </w:r>
      <w:r w:rsidR="00BB6F99" w:rsidRPr="006B30C7">
        <w:rPr>
          <w:rFonts w:ascii="Arial" w:hAnsi="Arial" w:cs="Arial"/>
          <w:sz w:val="20"/>
          <w:szCs w:val="20"/>
        </w:rPr>
        <w:br/>
      </w:r>
      <w:hyperlink r:id="rId10" w:history="1">
        <w:r w:rsidR="00BB6F99" w:rsidRPr="006B30C7">
          <w:rPr>
            <w:rStyle w:val="Hipercze"/>
            <w:rFonts w:ascii="Arial" w:hAnsi="Arial" w:cs="Arial"/>
            <w:sz w:val="20"/>
            <w:szCs w:val="20"/>
            <w:bdr w:val="none" w:sz="0" w:space="0" w:color="auto" w:frame="1"/>
            <w:shd w:val="clear" w:color="auto" w:fill="FFFFFF"/>
          </w:rPr>
          <w:t>rzecznik@plk-sa.pl</w:t>
        </w:r>
      </w:hyperlink>
      <w:r w:rsidR="00BB6F99" w:rsidRPr="006B30C7">
        <w:rPr>
          <w:rFonts w:ascii="Arial" w:hAnsi="Arial" w:cs="Arial"/>
          <w:sz w:val="20"/>
          <w:szCs w:val="20"/>
        </w:rPr>
        <w:br/>
      </w:r>
      <w:r w:rsidR="00BB6F99" w:rsidRPr="006B30C7">
        <w:rPr>
          <w:rFonts w:ascii="Arial" w:hAnsi="Arial" w:cs="Arial"/>
          <w:sz w:val="20"/>
          <w:szCs w:val="20"/>
          <w:shd w:val="clear" w:color="auto" w:fill="FFFFFF"/>
        </w:rPr>
        <w:t xml:space="preserve">tel. </w:t>
      </w:r>
      <w:r w:rsidR="006B30C7" w:rsidRPr="006B30C7">
        <w:rPr>
          <w:rFonts w:ascii="Arial" w:hAnsi="Arial" w:cs="Arial"/>
          <w:color w:val="333333"/>
          <w:sz w:val="20"/>
          <w:szCs w:val="20"/>
          <w:shd w:val="clear" w:color="auto" w:fill="FFFFFF"/>
        </w:rPr>
        <w:t>694</w:t>
      </w:r>
      <w:r w:rsidR="006B30C7" w:rsidRPr="006B30C7"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="006B30C7" w:rsidRPr="006B30C7">
        <w:rPr>
          <w:rFonts w:ascii="Arial" w:hAnsi="Arial" w:cs="Arial"/>
          <w:color w:val="333333"/>
          <w:sz w:val="20"/>
          <w:szCs w:val="20"/>
          <w:shd w:val="clear" w:color="auto" w:fill="FFFFFF"/>
        </w:rPr>
        <w:t>480</w:t>
      </w:r>
      <w:r w:rsidR="006B30C7" w:rsidRPr="006B30C7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6B30C7" w:rsidRPr="006B30C7">
        <w:rPr>
          <w:rFonts w:ascii="Arial" w:hAnsi="Arial" w:cs="Arial"/>
          <w:color w:val="333333"/>
          <w:sz w:val="20"/>
          <w:szCs w:val="20"/>
          <w:shd w:val="clear" w:color="auto" w:fill="FFFFFF"/>
        </w:rPr>
        <w:t>153</w:t>
      </w:r>
    </w:p>
    <w:bookmarkEnd w:id="0"/>
    <w:p w:rsidR="001177D9" w:rsidRDefault="001177D9" w:rsidP="001177D9">
      <w:pPr>
        <w:spacing w:after="120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5E372C" w:rsidRDefault="005E372C" w:rsidP="001177D9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,,Wyłączną odpowiedzialność za treść publikacji ponosi jej autor. Unia Europejska nie odpowiada za ewentualne wykorzystanie informacji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zawartych w takiej publikacji”</w:t>
      </w:r>
    </w:p>
    <w:p w:rsidR="005E372C" w:rsidRPr="00ED116B" w:rsidRDefault="005E372C" w:rsidP="00E6703F">
      <w:pPr>
        <w:spacing w:line="360" w:lineRule="auto"/>
        <w:jc w:val="right"/>
        <w:rPr>
          <w:rFonts w:ascii="Arial" w:hAnsi="Arial" w:cs="Arial"/>
          <w:sz w:val="20"/>
          <w:szCs w:val="20"/>
        </w:rPr>
      </w:pPr>
    </w:p>
    <w:sectPr w:rsidR="005E372C" w:rsidRPr="00ED116B" w:rsidSect="00EC27B2">
      <w:footerReference w:type="default" r:id="rId11"/>
      <w:headerReference w:type="first" r:id="rId12"/>
      <w:footerReference w:type="first" r:id="rId13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68AD" w:rsidRDefault="007968AD" w:rsidP="00D5409C">
      <w:pPr>
        <w:spacing w:after="0" w:line="240" w:lineRule="auto"/>
      </w:pPr>
      <w:r>
        <w:separator/>
      </w:r>
    </w:p>
  </w:endnote>
  <w:endnote w:type="continuationSeparator" w:id="0">
    <w:p w:rsidR="007968AD" w:rsidRDefault="007968AD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782F54">
      <w:rPr>
        <w:rFonts w:ascii="Arial" w:hAnsi="Arial" w:cs="Arial"/>
        <w:color w:val="727271"/>
        <w:sz w:val="14"/>
        <w:szCs w:val="14"/>
      </w:rPr>
      <w:t xml:space="preserve">16.684.838.000,00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C37419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C37419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16.684.838.000,00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16.684.838.000,00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68AD" w:rsidRDefault="007968AD" w:rsidP="00D5409C">
      <w:pPr>
        <w:spacing w:after="0" w:line="240" w:lineRule="auto"/>
      </w:pPr>
      <w:r>
        <w:separator/>
      </w:r>
    </w:p>
  </w:footnote>
  <w:footnote w:type="continuationSeparator" w:id="0">
    <w:p w:rsidR="007968AD" w:rsidRDefault="007968AD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EC59C0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9CBEF7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AFC07F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136DB6"/>
    <w:multiLevelType w:val="hybridMultilevel"/>
    <w:tmpl w:val="E4F2C50E"/>
    <w:lvl w:ilvl="0" w:tplc="53E27FD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00B1C"/>
    <w:rsid w:val="0001414F"/>
    <w:rsid w:val="00035760"/>
    <w:rsid w:val="000360EA"/>
    <w:rsid w:val="00037722"/>
    <w:rsid w:val="00060179"/>
    <w:rsid w:val="00064CF9"/>
    <w:rsid w:val="00066847"/>
    <w:rsid w:val="00067273"/>
    <w:rsid w:val="00074343"/>
    <w:rsid w:val="00076186"/>
    <w:rsid w:val="00094B88"/>
    <w:rsid w:val="00094D3C"/>
    <w:rsid w:val="00097EB0"/>
    <w:rsid w:val="000A4C19"/>
    <w:rsid w:val="000A7728"/>
    <w:rsid w:val="000C19C7"/>
    <w:rsid w:val="000D5C02"/>
    <w:rsid w:val="000E206F"/>
    <w:rsid w:val="000E277D"/>
    <w:rsid w:val="000F16C6"/>
    <w:rsid w:val="000F25FB"/>
    <w:rsid w:val="000F70C9"/>
    <w:rsid w:val="001002A2"/>
    <w:rsid w:val="001111BA"/>
    <w:rsid w:val="001170F4"/>
    <w:rsid w:val="001177D9"/>
    <w:rsid w:val="0012424C"/>
    <w:rsid w:val="00127748"/>
    <w:rsid w:val="00131FB9"/>
    <w:rsid w:val="00134937"/>
    <w:rsid w:val="00141226"/>
    <w:rsid w:val="00147439"/>
    <w:rsid w:val="00150560"/>
    <w:rsid w:val="00152131"/>
    <w:rsid w:val="00152980"/>
    <w:rsid w:val="00156F3D"/>
    <w:rsid w:val="00177127"/>
    <w:rsid w:val="0018453D"/>
    <w:rsid w:val="00190B4E"/>
    <w:rsid w:val="00196F35"/>
    <w:rsid w:val="001A4F34"/>
    <w:rsid w:val="001B2C11"/>
    <w:rsid w:val="001E0FA7"/>
    <w:rsid w:val="001E2C68"/>
    <w:rsid w:val="001E7E4E"/>
    <w:rsid w:val="001F12B7"/>
    <w:rsid w:val="001F44A5"/>
    <w:rsid w:val="001F4E87"/>
    <w:rsid w:val="0020103C"/>
    <w:rsid w:val="00204BC8"/>
    <w:rsid w:val="00207374"/>
    <w:rsid w:val="00214BE0"/>
    <w:rsid w:val="002244A5"/>
    <w:rsid w:val="002257D4"/>
    <w:rsid w:val="00226FC4"/>
    <w:rsid w:val="00231794"/>
    <w:rsid w:val="0023535B"/>
    <w:rsid w:val="00237884"/>
    <w:rsid w:val="00254E1E"/>
    <w:rsid w:val="0025507D"/>
    <w:rsid w:val="0025604B"/>
    <w:rsid w:val="0027153D"/>
    <w:rsid w:val="00272225"/>
    <w:rsid w:val="002A551F"/>
    <w:rsid w:val="002B0A44"/>
    <w:rsid w:val="002B31E5"/>
    <w:rsid w:val="002B7F98"/>
    <w:rsid w:val="002C3283"/>
    <w:rsid w:val="002E40BD"/>
    <w:rsid w:val="002E434E"/>
    <w:rsid w:val="00303460"/>
    <w:rsid w:val="00316E8D"/>
    <w:rsid w:val="00325021"/>
    <w:rsid w:val="00327A3C"/>
    <w:rsid w:val="0033026E"/>
    <w:rsid w:val="00344AB4"/>
    <w:rsid w:val="00353718"/>
    <w:rsid w:val="003679E6"/>
    <w:rsid w:val="003709D8"/>
    <w:rsid w:val="00372D83"/>
    <w:rsid w:val="00376B13"/>
    <w:rsid w:val="00391226"/>
    <w:rsid w:val="003913C2"/>
    <w:rsid w:val="003A05CA"/>
    <w:rsid w:val="003B0261"/>
    <w:rsid w:val="003B1FBD"/>
    <w:rsid w:val="003B38F2"/>
    <w:rsid w:val="003B71AD"/>
    <w:rsid w:val="003C72CA"/>
    <w:rsid w:val="003D151D"/>
    <w:rsid w:val="003E2467"/>
    <w:rsid w:val="003E5116"/>
    <w:rsid w:val="003E758F"/>
    <w:rsid w:val="003F46E1"/>
    <w:rsid w:val="00410E8F"/>
    <w:rsid w:val="00416C22"/>
    <w:rsid w:val="004231ED"/>
    <w:rsid w:val="00431DC3"/>
    <w:rsid w:val="00446E4D"/>
    <w:rsid w:val="004525D1"/>
    <w:rsid w:val="00453375"/>
    <w:rsid w:val="00470CCF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6EC9"/>
    <w:rsid w:val="004F6432"/>
    <w:rsid w:val="00501621"/>
    <w:rsid w:val="005323F3"/>
    <w:rsid w:val="00542FE9"/>
    <w:rsid w:val="00544E92"/>
    <w:rsid w:val="00552A34"/>
    <w:rsid w:val="0056209A"/>
    <w:rsid w:val="00562E24"/>
    <w:rsid w:val="00564E44"/>
    <w:rsid w:val="0057315B"/>
    <w:rsid w:val="005800A2"/>
    <w:rsid w:val="0059067F"/>
    <w:rsid w:val="00595CCD"/>
    <w:rsid w:val="005A0392"/>
    <w:rsid w:val="005A7788"/>
    <w:rsid w:val="005B3BB0"/>
    <w:rsid w:val="005B77B5"/>
    <w:rsid w:val="005D2387"/>
    <w:rsid w:val="005D5C7A"/>
    <w:rsid w:val="005E00FA"/>
    <w:rsid w:val="005E372C"/>
    <w:rsid w:val="005E3764"/>
    <w:rsid w:val="005E4D46"/>
    <w:rsid w:val="005E6E60"/>
    <w:rsid w:val="005F042E"/>
    <w:rsid w:val="006074FF"/>
    <w:rsid w:val="00620919"/>
    <w:rsid w:val="00625826"/>
    <w:rsid w:val="0063177F"/>
    <w:rsid w:val="006352DF"/>
    <w:rsid w:val="00644800"/>
    <w:rsid w:val="00644CC8"/>
    <w:rsid w:val="006524BC"/>
    <w:rsid w:val="00681B60"/>
    <w:rsid w:val="00683F3F"/>
    <w:rsid w:val="0068513A"/>
    <w:rsid w:val="006868B2"/>
    <w:rsid w:val="0068696F"/>
    <w:rsid w:val="006925FC"/>
    <w:rsid w:val="006A159D"/>
    <w:rsid w:val="006A4931"/>
    <w:rsid w:val="006B149F"/>
    <w:rsid w:val="006B30C7"/>
    <w:rsid w:val="006D3756"/>
    <w:rsid w:val="006D6E6C"/>
    <w:rsid w:val="006F182B"/>
    <w:rsid w:val="006F73A3"/>
    <w:rsid w:val="0071378B"/>
    <w:rsid w:val="0073135F"/>
    <w:rsid w:val="007533BD"/>
    <w:rsid w:val="00754307"/>
    <w:rsid w:val="00782F54"/>
    <w:rsid w:val="007968AD"/>
    <w:rsid w:val="007B2B04"/>
    <w:rsid w:val="007C1DD8"/>
    <w:rsid w:val="007D005C"/>
    <w:rsid w:val="007E0CE3"/>
    <w:rsid w:val="007E742D"/>
    <w:rsid w:val="007E7620"/>
    <w:rsid w:val="007F3D8D"/>
    <w:rsid w:val="008021A8"/>
    <w:rsid w:val="008105AE"/>
    <w:rsid w:val="008162EC"/>
    <w:rsid w:val="008163AB"/>
    <w:rsid w:val="00825EAC"/>
    <w:rsid w:val="008274E2"/>
    <w:rsid w:val="00835BD8"/>
    <w:rsid w:val="00843A6E"/>
    <w:rsid w:val="00845F69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A0729"/>
    <w:rsid w:val="008B09EF"/>
    <w:rsid w:val="008C1E35"/>
    <w:rsid w:val="008C2C47"/>
    <w:rsid w:val="008C508A"/>
    <w:rsid w:val="008C561F"/>
    <w:rsid w:val="008C6CE7"/>
    <w:rsid w:val="008E30A4"/>
    <w:rsid w:val="008F4AE1"/>
    <w:rsid w:val="00922D1F"/>
    <w:rsid w:val="00927277"/>
    <w:rsid w:val="00930924"/>
    <w:rsid w:val="00932446"/>
    <w:rsid w:val="00945524"/>
    <w:rsid w:val="0094614F"/>
    <w:rsid w:val="00963B2C"/>
    <w:rsid w:val="00974615"/>
    <w:rsid w:val="00991D6A"/>
    <w:rsid w:val="009B1B18"/>
    <w:rsid w:val="009E49C1"/>
    <w:rsid w:val="009F14FE"/>
    <w:rsid w:val="009F3CE0"/>
    <w:rsid w:val="009F3D17"/>
    <w:rsid w:val="009F6F5C"/>
    <w:rsid w:val="00A055E0"/>
    <w:rsid w:val="00A12FFF"/>
    <w:rsid w:val="00A24869"/>
    <w:rsid w:val="00A262A4"/>
    <w:rsid w:val="00A26842"/>
    <w:rsid w:val="00A37087"/>
    <w:rsid w:val="00A639EC"/>
    <w:rsid w:val="00A669F6"/>
    <w:rsid w:val="00A77696"/>
    <w:rsid w:val="00A80957"/>
    <w:rsid w:val="00A93609"/>
    <w:rsid w:val="00AA581D"/>
    <w:rsid w:val="00AC37B3"/>
    <w:rsid w:val="00AD03CF"/>
    <w:rsid w:val="00AD3635"/>
    <w:rsid w:val="00AF0B1A"/>
    <w:rsid w:val="00B01136"/>
    <w:rsid w:val="00B01FCA"/>
    <w:rsid w:val="00B0329A"/>
    <w:rsid w:val="00B036DC"/>
    <w:rsid w:val="00B16253"/>
    <w:rsid w:val="00B2149D"/>
    <w:rsid w:val="00B231B0"/>
    <w:rsid w:val="00B435AB"/>
    <w:rsid w:val="00B51A7C"/>
    <w:rsid w:val="00B52287"/>
    <w:rsid w:val="00B52FA3"/>
    <w:rsid w:val="00B603B9"/>
    <w:rsid w:val="00B60445"/>
    <w:rsid w:val="00B6179F"/>
    <w:rsid w:val="00B65DA9"/>
    <w:rsid w:val="00B66B0B"/>
    <w:rsid w:val="00B7668B"/>
    <w:rsid w:val="00B83EEE"/>
    <w:rsid w:val="00BA0980"/>
    <w:rsid w:val="00BA2784"/>
    <w:rsid w:val="00BB45E3"/>
    <w:rsid w:val="00BB6F99"/>
    <w:rsid w:val="00BC08AF"/>
    <w:rsid w:val="00BD712E"/>
    <w:rsid w:val="00BE7500"/>
    <w:rsid w:val="00C0053D"/>
    <w:rsid w:val="00C01556"/>
    <w:rsid w:val="00C027AE"/>
    <w:rsid w:val="00C05F96"/>
    <w:rsid w:val="00C0668E"/>
    <w:rsid w:val="00C11337"/>
    <w:rsid w:val="00C130A3"/>
    <w:rsid w:val="00C33954"/>
    <w:rsid w:val="00C33F65"/>
    <w:rsid w:val="00C35A57"/>
    <w:rsid w:val="00C36DEE"/>
    <w:rsid w:val="00C37419"/>
    <w:rsid w:val="00C56FD1"/>
    <w:rsid w:val="00C62285"/>
    <w:rsid w:val="00C77420"/>
    <w:rsid w:val="00C82A71"/>
    <w:rsid w:val="00C85DA5"/>
    <w:rsid w:val="00CA5953"/>
    <w:rsid w:val="00CB0350"/>
    <w:rsid w:val="00CB1673"/>
    <w:rsid w:val="00CB286E"/>
    <w:rsid w:val="00CB2B48"/>
    <w:rsid w:val="00CC230F"/>
    <w:rsid w:val="00CC671D"/>
    <w:rsid w:val="00CD3D15"/>
    <w:rsid w:val="00CD68BF"/>
    <w:rsid w:val="00CE024E"/>
    <w:rsid w:val="00CE2E27"/>
    <w:rsid w:val="00CF254F"/>
    <w:rsid w:val="00CF693E"/>
    <w:rsid w:val="00CF7024"/>
    <w:rsid w:val="00D10FAB"/>
    <w:rsid w:val="00D11D24"/>
    <w:rsid w:val="00D15753"/>
    <w:rsid w:val="00D20B71"/>
    <w:rsid w:val="00D2374F"/>
    <w:rsid w:val="00D26D2A"/>
    <w:rsid w:val="00D26F58"/>
    <w:rsid w:val="00D33CA1"/>
    <w:rsid w:val="00D432DB"/>
    <w:rsid w:val="00D529E5"/>
    <w:rsid w:val="00D5337B"/>
    <w:rsid w:val="00D5409C"/>
    <w:rsid w:val="00D62811"/>
    <w:rsid w:val="00D659BD"/>
    <w:rsid w:val="00D9150D"/>
    <w:rsid w:val="00D95B2D"/>
    <w:rsid w:val="00DA3248"/>
    <w:rsid w:val="00DA5750"/>
    <w:rsid w:val="00DA5F1A"/>
    <w:rsid w:val="00DB50FE"/>
    <w:rsid w:val="00DC2311"/>
    <w:rsid w:val="00DC241E"/>
    <w:rsid w:val="00DC57AF"/>
    <w:rsid w:val="00DC6788"/>
    <w:rsid w:val="00DD1096"/>
    <w:rsid w:val="00DD13A2"/>
    <w:rsid w:val="00DD2978"/>
    <w:rsid w:val="00DD5CF2"/>
    <w:rsid w:val="00DD711B"/>
    <w:rsid w:val="00DE2434"/>
    <w:rsid w:val="00DE5705"/>
    <w:rsid w:val="00DE6169"/>
    <w:rsid w:val="00DF30FE"/>
    <w:rsid w:val="00DF7226"/>
    <w:rsid w:val="00E07E0E"/>
    <w:rsid w:val="00E17B65"/>
    <w:rsid w:val="00E34FB6"/>
    <w:rsid w:val="00E35ACD"/>
    <w:rsid w:val="00E429BC"/>
    <w:rsid w:val="00E42AD4"/>
    <w:rsid w:val="00E467F7"/>
    <w:rsid w:val="00E54DD9"/>
    <w:rsid w:val="00E6703F"/>
    <w:rsid w:val="00E70BCF"/>
    <w:rsid w:val="00E74D3F"/>
    <w:rsid w:val="00E92C5E"/>
    <w:rsid w:val="00E92D3C"/>
    <w:rsid w:val="00E94291"/>
    <w:rsid w:val="00EA6794"/>
    <w:rsid w:val="00EA7D6E"/>
    <w:rsid w:val="00EB052D"/>
    <w:rsid w:val="00EB0C24"/>
    <w:rsid w:val="00EB12C8"/>
    <w:rsid w:val="00EB744B"/>
    <w:rsid w:val="00EC079E"/>
    <w:rsid w:val="00EC27B2"/>
    <w:rsid w:val="00EC35DF"/>
    <w:rsid w:val="00ED0648"/>
    <w:rsid w:val="00ED116B"/>
    <w:rsid w:val="00ED15C0"/>
    <w:rsid w:val="00EF321F"/>
    <w:rsid w:val="00EF48E6"/>
    <w:rsid w:val="00EF735D"/>
    <w:rsid w:val="00EF7680"/>
    <w:rsid w:val="00F23F17"/>
    <w:rsid w:val="00F34AC0"/>
    <w:rsid w:val="00F3639C"/>
    <w:rsid w:val="00F5380E"/>
    <w:rsid w:val="00F64184"/>
    <w:rsid w:val="00F65D4B"/>
    <w:rsid w:val="00F66D09"/>
    <w:rsid w:val="00F701A8"/>
    <w:rsid w:val="00F85B38"/>
    <w:rsid w:val="00F931F3"/>
    <w:rsid w:val="00F96248"/>
    <w:rsid w:val="00FA4690"/>
    <w:rsid w:val="00FA7E0C"/>
    <w:rsid w:val="00FB2B45"/>
    <w:rsid w:val="00FB4179"/>
    <w:rsid w:val="00FB474B"/>
    <w:rsid w:val="00FC6FE6"/>
    <w:rsid w:val="00FE2B57"/>
    <w:rsid w:val="00FE3795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00516C2-36AC-4708-AC19-F7C76BE2D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  <w:style w:type="paragraph" w:customStyle="1" w:styleId="align-center">
    <w:name w:val="align-center"/>
    <w:basedOn w:val="Normalny"/>
    <w:rsid w:val="00BB6F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8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7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0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7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4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46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zecznik@plk-sa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045386-C5B5-4C15-8920-47DFC2748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491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3431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lastModifiedBy>Dudzińska Maria</cp:lastModifiedBy>
  <cp:revision>12</cp:revision>
  <cp:lastPrinted>2016-11-16T11:50:00Z</cp:lastPrinted>
  <dcterms:created xsi:type="dcterms:W3CDTF">2016-11-16T11:50:00Z</dcterms:created>
  <dcterms:modified xsi:type="dcterms:W3CDTF">2016-11-16T11:57:00Z</dcterms:modified>
</cp:coreProperties>
</file>