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55748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55748E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250872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5 grudnia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250872" w:rsidRDefault="00250872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250872" w:rsidRPr="00E753C8" w:rsidRDefault="00250872" w:rsidP="00250872">
      <w:pPr>
        <w:spacing w:line="360" w:lineRule="auto"/>
        <w:jc w:val="both"/>
        <w:rPr>
          <w:rFonts w:ascii="Arial" w:hAnsi="Arial" w:cs="Arial"/>
          <w:b/>
        </w:rPr>
      </w:pPr>
      <w:r w:rsidRPr="00E753C8">
        <w:rPr>
          <w:rFonts w:ascii="Arial" w:hAnsi="Arial" w:cs="Arial"/>
          <w:b/>
        </w:rPr>
        <w:t>ERTMS na E20 Kunowice - Terespol – bezpieczniejsze i sprawniejsze przejazdy</w:t>
      </w:r>
    </w:p>
    <w:p w:rsidR="00822909" w:rsidRDefault="00822909" w:rsidP="00250872">
      <w:pPr>
        <w:spacing w:line="360" w:lineRule="auto"/>
        <w:jc w:val="both"/>
        <w:rPr>
          <w:rFonts w:ascii="Arial" w:hAnsi="Arial" w:cs="Arial"/>
          <w:b/>
        </w:rPr>
      </w:pPr>
    </w:p>
    <w:p w:rsidR="00250872" w:rsidRPr="00E753C8" w:rsidRDefault="00250872" w:rsidP="00250872">
      <w:pPr>
        <w:spacing w:line="360" w:lineRule="auto"/>
        <w:jc w:val="both"/>
        <w:rPr>
          <w:rFonts w:ascii="Arial" w:hAnsi="Arial" w:cs="Arial"/>
          <w:b/>
          <w:shd w:val="clear" w:color="auto" w:fill="FFFFFF"/>
        </w:rPr>
      </w:pPr>
      <w:r w:rsidRPr="00E753C8">
        <w:rPr>
          <w:rFonts w:ascii="Arial" w:hAnsi="Arial" w:cs="Arial"/>
          <w:b/>
          <w:shd w:val="clear" w:color="auto" w:fill="FFFFFF"/>
        </w:rPr>
        <w:t>Wyższy poziom bezpieczeństwa, ograniczenie ryzyka zdarzeń na kolei, większa przepustowość linii, punktualniejsze pociągi – takie będą efekty wdrożenia europejskie</w:t>
      </w:r>
      <w:r>
        <w:rPr>
          <w:rFonts w:ascii="Arial" w:hAnsi="Arial" w:cs="Arial"/>
          <w:b/>
          <w:shd w:val="clear" w:color="auto" w:fill="FFFFFF"/>
        </w:rPr>
        <w:t xml:space="preserve">go systemu ERTMS/ETCS poziom 2 </w:t>
      </w:r>
      <w:r w:rsidRPr="00E753C8">
        <w:rPr>
          <w:rFonts w:ascii="Arial" w:hAnsi="Arial" w:cs="Arial"/>
          <w:b/>
          <w:shd w:val="clear" w:color="auto" w:fill="FFFFFF"/>
        </w:rPr>
        <w:t xml:space="preserve">na linii E20 Kunowice – Terespol. Wartość </w:t>
      </w:r>
      <w:r>
        <w:rPr>
          <w:rFonts w:ascii="Arial" w:hAnsi="Arial" w:cs="Arial"/>
          <w:b/>
          <w:shd w:val="clear" w:color="auto" w:fill="FFFFFF"/>
        </w:rPr>
        <w:t>podpisanej umowy na projekt</w:t>
      </w:r>
      <w:r w:rsidRPr="00E753C8">
        <w:rPr>
          <w:rFonts w:ascii="Arial" w:hAnsi="Arial" w:cs="Arial"/>
          <w:b/>
          <w:shd w:val="clear" w:color="auto" w:fill="FFFFFF"/>
        </w:rPr>
        <w:t xml:space="preserve">, wraz z nadzorem inżynierskim, to 707 mln zł. </w:t>
      </w:r>
    </w:p>
    <w:p w:rsidR="00250872" w:rsidRDefault="00250872" w:rsidP="00250872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PKP Polskie Linie Kolejowe S.A. </w:t>
      </w:r>
      <w:proofErr w:type="gramStart"/>
      <w:r>
        <w:rPr>
          <w:rFonts w:ascii="Arial" w:hAnsi="Arial" w:cs="Arial"/>
          <w:shd w:val="clear" w:color="auto" w:fill="FFFFFF"/>
        </w:rPr>
        <w:t>podpisały</w:t>
      </w:r>
      <w:proofErr w:type="gramEnd"/>
      <w:r>
        <w:rPr>
          <w:rFonts w:ascii="Arial" w:hAnsi="Arial" w:cs="Arial"/>
          <w:shd w:val="clear" w:color="auto" w:fill="FFFFFF"/>
        </w:rPr>
        <w:t xml:space="preserve"> dziś (5 stycznia 2018 r.) umowę na</w:t>
      </w:r>
      <w:r w:rsidRPr="00E753C8">
        <w:rPr>
          <w:rFonts w:ascii="Arial" w:hAnsi="Arial" w:cs="Arial"/>
          <w:shd w:val="clear" w:color="auto" w:fill="FFFFFF"/>
        </w:rPr>
        <w:t>. „Zabudowa systemu ERTMS/ETCS poziom 2 na linii E20 Kunowice – Terespol (z wyłączeniem węzła warszawskiego</w:t>
      </w:r>
      <w:proofErr w:type="gramStart"/>
      <w:r w:rsidRPr="00E753C8">
        <w:rPr>
          <w:rFonts w:ascii="Arial" w:hAnsi="Arial" w:cs="Arial"/>
          <w:shd w:val="clear" w:color="auto" w:fill="FFFFFF"/>
        </w:rPr>
        <w:t>)”</w:t>
      </w:r>
      <w:r>
        <w:rPr>
          <w:rFonts w:ascii="Arial" w:hAnsi="Arial" w:cs="Arial"/>
          <w:shd w:val="clear" w:color="auto" w:fill="FFFFFF"/>
        </w:rPr>
        <w:t xml:space="preserve"> ora</w:t>
      </w:r>
      <w:proofErr w:type="gramEnd"/>
      <w:r>
        <w:rPr>
          <w:rFonts w:ascii="Arial" w:hAnsi="Arial" w:cs="Arial"/>
          <w:shd w:val="clear" w:color="auto" w:fill="FFFFFF"/>
        </w:rPr>
        <w:t xml:space="preserve"> nadzór inżynierski. </w:t>
      </w:r>
    </w:p>
    <w:p w:rsidR="00250872" w:rsidRDefault="00250872" w:rsidP="00250872">
      <w:pPr>
        <w:pStyle w:val="align-justify"/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bookmarkStart w:id="1" w:name="_GoBack"/>
      <w:bookmarkEnd w:id="1"/>
      <w:r w:rsidRPr="00E753C8">
        <w:rPr>
          <w:rFonts w:ascii="Arial" w:hAnsi="Arial" w:cs="Arial"/>
          <w:sz w:val="22"/>
          <w:szCs w:val="22"/>
        </w:rPr>
        <w:t xml:space="preserve">Efektem wdrożenia nowoczesnego systemu ERTMS </w:t>
      </w:r>
      <w:r w:rsidRPr="00E753C8">
        <w:rPr>
          <w:rFonts w:ascii="Arial" w:hAnsi="Arial" w:cs="Arial"/>
          <w:sz w:val="22"/>
          <w:szCs w:val="22"/>
          <w:shd w:val="clear" w:color="auto" w:fill="FFFFFF"/>
        </w:rPr>
        <w:t>(</w:t>
      </w:r>
      <w:proofErr w:type="spellStart"/>
      <w:r w:rsidRPr="00E753C8">
        <w:rPr>
          <w:rFonts w:ascii="Arial" w:hAnsi="Arial" w:cs="Arial"/>
          <w:sz w:val="22"/>
          <w:szCs w:val="22"/>
          <w:shd w:val="clear" w:color="auto" w:fill="FFFFFF"/>
        </w:rPr>
        <w:t>European</w:t>
      </w:r>
      <w:proofErr w:type="spellEnd"/>
      <w:r w:rsidRPr="00E753C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E753C8">
        <w:rPr>
          <w:rFonts w:ascii="Arial" w:hAnsi="Arial" w:cs="Arial"/>
          <w:sz w:val="22"/>
          <w:szCs w:val="22"/>
          <w:shd w:val="clear" w:color="auto" w:fill="FFFFFF"/>
        </w:rPr>
        <w:t>Rail</w:t>
      </w:r>
      <w:proofErr w:type="spellEnd"/>
      <w:r w:rsidRPr="00E753C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E753C8">
        <w:rPr>
          <w:rFonts w:ascii="Arial" w:hAnsi="Arial" w:cs="Arial"/>
          <w:sz w:val="22"/>
          <w:szCs w:val="22"/>
          <w:shd w:val="clear" w:color="auto" w:fill="FFFFFF"/>
        </w:rPr>
        <w:t>Traffic</w:t>
      </w:r>
      <w:proofErr w:type="spellEnd"/>
      <w:r w:rsidRPr="00E753C8">
        <w:rPr>
          <w:rFonts w:ascii="Arial" w:hAnsi="Arial" w:cs="Arial"/>
          <w:sz w:val="22"/>
          <w:szCs w:val="22"/>
          <w:shd w:val="clear" w:color="auto" w:fill="FFFFFF"/>
        </w:rPr>
        <w:t xml:space="preserve"> Management System) </w:t>
      </w:r>
      <w:r w:rsidRPr="00E753C8">
        <w:rPr>
          <w:rFonts w:ascii="Arial" w:hAnsi="Arial" w:cs="Arial"/>
          <w:sz w:val="22"/>
          <w:szCs w:val="22"/>
        </w:rPr>
        <w:t xml:space="preserve">będzie podniesienie poziomu bezpieczeństwa podróżowania pociągami. Sprawniejsze zarządzanie ruchem kolejowym pozytywnie wpłynie na punktualność pociągów. Wprowadzenie systemu umożliwi także pociągom, poruszającym się po europejskich liniach kolejowych, swobodne przekraczanie granic </w:t>
      </w:r>
      <w:r w:rsidRPr="00E753C8">
        <w:rPr>
          <w:rFonts w:ascii="Arial" w:hAnsi="Arial" w:cs="Arial"/>
          <w:sz w:val="22"/>
          <w:szCs w:val="22"/>
          <w:shd w:val="clear" w:color="auto" w:fill="FFFFFF"/>
        </w:rPr>
        <w:t xml:space="preserve">bez konieczności zatrzymywania się na granicach oraz wymiany lokomotyw. </w:t>
      </w:r>
    </w:p>
    <w:p w:rsidR="00250872" w:rsidRPr="00E753C8" w:rsidRDefault="00250872" w:rsidP="00250872">
      <w:pPr>
        <w:pStyle w:val="align-justif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53C8">
        <w:rPr>
          <w:rFonts w:ascii="Arial" w:hAnsi="Arial" w:cs="Arial"/>
          <w:sz w:val="22"/>
          <w:szCs w:val="22"/>
        </w:rPr>
        <w:t xml:space="preserve">ERTMS poziomu 2 opiera się na dedykowanym kolei systemie łączności bezprzewodowej </w:t>
      </w:r>
      <w:r>
        <w:rPr>
          <w:rFonts w:ascii="Arial" w:hAnsi="Arial" w:cs="Arial"/>
          <w:sz w:val="22"/>
          <w:szCs w:val="22"/>
        </w:rPr>
        <w:br/>
      </w:r>
      <w:r w:rsidRPr="00E753C8">
        <w:rPr>
          <w:rFonts w:ascii="Arial" w:hAnsi="Arial" w:cs="Arial"/>
          <w:sz w:val="22"/>
          <w:szCs w:val="22"/>
        </w:rPr>
        <w:t>GSM-R oraz na nowoczesnych technologiach IT. Składa się z dwóch elementów: Europejskiego Systemu Sterowania Pociągiem (</w:t>
      </w:r>
      <w:proofErr w:type="spellStart"/>
      <w:r w:rsidRPr="00E753C8">
        <w:rPr>
          <w:rFonts w:ascii="Arial" w:hAnsi="Arial" w:cs="Arial"/>
          <w:sz w:val="22"/>
          <w:szCs w:val="22"/>
        </w:rPr>
        <w:t>European</w:t>
      </w:r>
      <w:proofErr w:type="spellEnd"/>
      <w:r w:rsidRPr="00E753C8">
        <w:rPr>
          <w:rFonts w:ascii="Arial" w:hAnsi="Arial" w:cs="Arial"/>
          <w:sz w:val="22"/>
          <w:szCs w:val="22"/>
        </w:rPr>
        <w:t xml:space="preserve"> Train Control System, ETCS) i systemu łączności GSM-R (GSM-</w:t>
      </w:r>
      <w:proofErr w:type="spellStart"/>
      <w:r w:rsidRPr="00E753C8">
        <w:rPr>
          <w:rFonts w:ascii="Arial" w:hAnsi="Arial" w:cs="Arial"/>
          <w:sz w:val="22"/>
          <w:szCs w:val="22"/>
        </w:rPr>
        <w:t>Railways</w:t>
      </w:r>
      <w:proofErr w:type="spellEnd"/>
      <w:r w:rsidRPr="00E753C8">
        <w:rPr>
          <w:rFonts w:ascii="Arial" w:hAnsi="Arial" w:cs="Arial"/>
          <w:sz w:val="22"/>
          <w:szCs w:val="22"/>
        </w:rPr>
        <w:t>). </w:t>
      </w:r>
    </w:p>
    <w:p w:rsidR="00250872" w:rsidRPr="00E753C8" w:rsidRDefault="00250872" w:rsidP="00250872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F55408">
        <w:rPr>
          <w:rFonts w:ascii="Arial" w:hAnsi="Arial" w:cs="Arial"/>
          <w:b/>
          <w:i/>
        </w:rPr>
        <w:t>– Nowoczesny system ERTMS na międzynarodowej trasie E20 zapewni sprawniejsze połączenia pasażerskie i przewozy towarów w Polsce i w Europie. Zwiększamy również poziom be</w:t>
      </w:r>
      <w:r>
        <w:rPr>
          <w:rFonts w:ascii="Arial" w:hAnsi="Arial" w:cs="Arial"/>
          <w:b/>
          <w:i/>
        </w:rPr>
        <w:t xml:space="preserve">zpieczeństwa na sieci kolejowej i stwarzamy lepsze warunki pracy dla </w:t>
      </w:r>
      <w:r w:rsidRPr="00112BA4">
        <w:rPr>
          <w:rFonts w:ascii="Arial" w:hAnsi="Arial" w:cs="Arial"/>
          <w:b/>
          <w:i/>
        </w:rPr>
        <w:t xml:space="preserve">personelu kolejowego - </w:t>
      </w:r>
      <w:r w:rsidRPr="00112BA4">
        <w:rPr>
          <w:rFonts w:ascii="Arial" w:hAnsi="Arial" w:cs="Arial"/>
          <w:b/>
          <w:shd w:val="clear" w:color="auto" w:fill="FFFFFF"/>
        </w:rPr>
        <w:t>mówi Ireneusz Merchel, prezes Zarządu PKP Polskich Linii Kolejowych S.A.</w:t>
      </w:r>
    </w:p>
    <w:p w:rsidR="00250872" w:rsidRPr="00E753C8" w:rsidRDefault="00250872" w:rsidP="00250872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E753C8">
        <w:rPr>
          <w:rFonts w:ascii="Arial" w:hAnsi="Arial" w:cs="Arial"/>
        </w:rPr>
        <w:lastRenderedPageBreak/>
        <w:t xml:space="preserve">Zabudowa systemu ETCS na linii E20 Kunowice </w:t>
      </w:r>
      <w:r w:rsidR="00A41580">
        <w:rPr>
          <w:rFonts w:ascii="Arial" w:hAnsi="Arial" w:cs="Arial"/>
        </w:rPr>
        <w:t xml:space="preserve">– Terespol </w:t>
      </w:r>
      <w:r w:rsidRPr="00E753C8">
        <w:rPr>
          <w:rFonts w:ascii="Arial" w:hAnsi="Arial" w:cs="Arial"/>
        </w:rPr>
        <w:t xml:space="preserve">przewiduje wyposażenie </w:t>
      </w:r>
      <w:r w:rsidR="00A41580">
        <w:rPr>
          <w:rFonts w:ascii="Arial" w:hAnsi="Arial" w:cs="Arial"/>
        </w:rPr>
        <w:br/>
      </w:r>
      <w:r w:rsidRPr="00E753C8">
        <w:rPr>
          <w:rFonts w:ascii="Arial" w:hAnsi="Arial" w:cs="Arial"/>
        </w:rPr>
        <w:t xml:space="preserve">w nowoczesne urządzenia sterowania ruchem kolejowym dwóch </w:t>
      </w:r>
      <w:r w:rsidRPr="00E753C8">
        <w:rPr>
          <w:rFonts w:ascii="Arial" w:hAnsi="Arial" w:cs="Arial"/>
          <w:shd w:val="clear" w:color="auto" w:fill="FFFFFF"/>
        </w:rPr>
        <w:t xml:space="preserve">odcinków linii E20: od stacji Kunowice do stacji Warszawa Gołąbki oraz od stacji Sulejówek Miłosna do stacji Terespol. Projekt dotyczy </w:t>
      </w:r>
      <w:r w:rsidRPr="00E753C8">
        <w:rPr>
          <w:rFonts w:ascii="Arial" w:hAnsi="Arial" w:cs="Arial"/>
        </w:rPr>
        <w:t>25 stacji i pięciu Lokalnych Centrów Sterowania (Mińsk Mazowiecki, Błonie, Opalenica, Zbąszynek, Rzepin), które zyskaj</w:t>
      </w:r>
      <w:r w:rsidRPr="00E753C8">
        <w:rPr>
          <w:rFonts w:ascii="Arial" w:hAnsi="Arial" w:cs="Arial"/>
          <w:shd w:val="clear" w:color="auto" w:fill="FFFFFF"/>
        </w:rPr>
        <w:t xml:space="preserve">ą urządzenia komputerowe pozwalające na </w:t>
      </w:r>
      <w:r w:rsidRPr="00E753C8">
        <w:rPr>
          <w:rFonts w:ascii="Arial" w:hAnsi="Arial" w:cs="Arial"/>
        </w:rPr>
        <w:t>zdalne sterowanie urządzeniami sterowania ruchem kolejowym oraz przejazdami kole</w:t>
      </w:r>
      <w:r w:rsidR="007D5FAC">
        <w:rPr>
          <w:rFonts w:ascii="Arial" w:hAnsi="Arial" w:cs="Arial"/>
        </w:rPr>
        <w:t xml:space="preserve">jowo-drogowymi. Efektem </w:t>
      </w:r>
      <w:proofErr w:type="gramStart"/>
      <w:r w:rsidR="007D5FAC">
        <w:rPr>
          <w:rFonts w:ascii="Arial" w:hAnsi="Arial" w:cs="Arial"/>
        </w:rPr>
        <w:t xml:space="preserve">będzie </w:t>
      </w:r>
      <w:r w:rsidRPr="00E753C8">
        <w:rPr>
          <w:rFonts w:ascii="Arial" w:hAnsi="Arial" w:cs="Arial"/>
        </w:rPr>
        <w:t xml:space="preserve"> szybkie</w:t>
      </w:r>
      <w:proofErr w:type="gramEnd"/>
      <w:r w:rsidRPr="00E753C8">
        <w:rPr>
          <w:rFonts w:ascii="Arial" w:hAnsi="Arial" w:cs="Arial"/>
        </w:rPr>
        <w:t>, płynne i bezpieczne kursowanie pociągów.</w:t>
      </w:r>
    </w:p>
    <w:p w:rsidR="00250872" w:rsidRPr="00E753C8" w:rsidRDefault="00250872" w:rsidP="00250872">
      <w:pPr>
        <w:pStyle w:val="align-justif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53C8">
        <w:rPr>
          <w:rFonts w:ascii="Arial" w:hAnsi="Arial" w:cs="Arial"/>
          <w:sz w:val="22"/>
          <w:szCs w:val="22"/>
        </w:rPr>
        <w:t xml:space="preserve">Dzięki systemowi ETCS, lokalizacja i prędkość pociągów są na bieżąco weryfikowane m.in. przez umieszczone na torach czujniki, tzw. </w:t>
      </w:r>
      <w:proofErr w:type="spellStart"/>
      <w:r w:rsidRPr="00E753C8">
        <w:rPr>
          <w:rFonts w:ascii="Arial" w:hAnsi="Arial" w:cs="Arial"/>
          <w:sz w:val="22"/>
          <w:szCs w:val="22"/>
        </w:rPr>
        <w:t>eurobalisy</w:t>
      </w:r>
      <w:proofErr w:type="spellEnd"/>
      <w:r w:rsidRPr="00E753C8">
        <w:rPr>
          <w:rFonts w:ascii="Arial" w:hAnsi="Arial" w:cs="Arial"/>
          <w:sz w:val="22"/>
          <w:szCs w:val="22"/>
        </w:rPr>
        <w:t>, które przesyłają sygnały o wszelkich zmianach na trasie do wyposażonej w komputer lokomotywy (</w:t>
      </w:r>
      <w:proofErr w:type="spellStart"/>
      <w:r w:rsidRPr="00E753C8">
        <w:rPr>
          <w:rFonts w:ascii="Arial" w:hAnsi="Arial" w:cs="Arial"/>
          <w:sz w:val="22"/>
          <w:szCs w:val="22"/>
        </w:rPr>
        <w:t>eurokabiny</w:t>
      </w:r>
      <w:proofErr w:type="spellEnd"/>
      <w:r w:rsidRPr="00E753C8">
        <w:rPr>
          <w:rFonts w:ascii="Arial" w:hAnsi="Arial" w:cs="Arial"/>
          <w:sz w:val="22"/>
          <w:szCs w:val="22"/>
        </w:rPr>
        <w:t xml:space="preserve">). Informacje, wraz z danymi </w:t>
      </w:r>
      <w:r>
        <w:rPr>
          <w:rFonts w:ascii="Arial" w:hAnsi="Arial" w:cs="Arial"/>
          <w:sz w:val="22"/>
          <w:szCs w:val="22"/>
        </w:rPr>
        <w:br/>
      </w:r>
      <w:r w:rsidRPr="00E753C8">
        <w:rPr>
          <w:rFonts w:ascii="Arial" w:hAnsi="Arial" w:cs="Arial"/>
          <w:sz w:val="22"/>
          <w:szCs w:val="22"/>
        </w:rPr>
        <w:t xml:space="preserve">o warunkach przejazdu, dopuszczalnej prędkości i położeniu innych pociągów, trafiają na pulpit maszynisty. Dzięki temu kierujący pociągami mają wszystkie szczegóły niezbędne </w:t>
      </w:r>
      <w:r>
        <w:rPr>
          <w:rFonts w:ascii="Arial" w:hAnsi="Arial" w:cs="Arial"/>
          <w:sz w:val="22"/>
          <w:szCs w:val="22"/>
        </w:rPr>
        <w:br/>
      </w:r>
      <w:r w:rsidRPr="00E753C8">
        <w:rPr>
          <w:rFonts w:ascii="Arial" w:hAnsi="Arial" w:cs="Arial"/>
          <w:sz w:val="22"/>
          <w:szCs w:val="22"/>
        </w:rPr>
        <w:t xml:space="preserve">do bezpiecznego prowadzenia składu do celu. System nie ogranicza się tylko do przekazywania kierującym pociągami bieżących danych. Jego zadaniem jest także kontrola pracy maszynisty </w:t>
      </w:r>
      <w:r>
        <w:rPr>
          <w:rFonts w:ascii="Arial" w:hAnsi="Arial" w:cs="Arial"/>
          <w:sz w:val="22"/>
          <w:szCs w:val="22"/>
        </w:rPr>
        <w:br/>
      </w:r>
      <w:r w:rsidRPr="00E753C8">
        <w:rPr>
          <w:rFonts w:ascii="Arial" w:hAnsi="Arial" w:cs="Arial"/>
          <w:sz w:val="22"/>
          <w:szCs w:val="22"/>
        </w:rPr>
        <w:t xml:space="preserve">i - w przypadku zignorowania ostrzeżeń, na automatyczne dostosowanie prędkości pociągu do panujących warunków. </w:t>
      </w:r>
    </w:p>
    <w:p w:rsidR="00250872" w:rsidRPr="00E753C8" w:rsidRDefault="00250872" w:rsidP="00250872">
      <w:pPr>
        <w:pStyle w:val="align-justif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53C8">
        <w:rPr>
          <w:rFonts w:ascii="Arial" w:hAnsi="Arial" w:cs="Arial"/>
          <w:sz w:val="22"/>
          <w:szCs w:val="22"/>
        </w:rPr>
        <w:t>Uzupełnieniem sytemu ETCS jest system komunikacji bezprzewodowej GSM-R, który umożliwia łączność głosową oraz jednoczesny odbiór i nadawanie komunikatów między pracownikami kolei odpowiedzialnymi za bezpieczeństwo i płynność ruchu – dyżurnymi, dyspozytorami, maszynistami czy obsługą techniczną.</w:t>
      </w:r>
    </w:p>
    <w:p w:rsidR="00250872" w:rsidRPr="00E753C8" w:rsidRDefault="00250872" w:rsidP="00250872">
      <w:pPr>
        <w:spacing w:line="360" w:lineRule="auto"/>
        <w:jc w:val="both"/>
        <w:rPr>
          <w:rFonts w:ascii="Arial" w:hAnsi="Arial" w:cs="Arial"/>
        </w:rPr>
      </w:pPr>
      <w:r w:rsidRPr="00E753C8">
        <w:rPr>
          <w:rFonts w:ascii="Arial" w:hAnsi="Arial" w:cs="Arial"/>
        </w:rPr>
        <w:t xml:space="preserve">Wykonawca umowy, firma </w:t>
      </w:r>
      <w:proofErr w:type="spellStart"/>
      <w:r w:rsidRPr="00E753C8">
        <w:rPr>
          <w:rFonts w:ascii="Arial" w:hAnsi="Arial" w:cs="Arial"/>
        </w:rPr>
        <w:t>Thales</w:t>
      </w:r>
      <w:proofErr w:type="spellEnd"/>
      <w:r w:rsidRPr="00E753C8">
        <w:rPr>
          <w:rFonts w:ascii="Arial" w:hAnsi="Arial" w:cs="Arial"/>
        </w:rPr>
        <w:t xml:space="preserve">, zobowiązał się do wykonania pełnej dokumentacji, robót budowlanych oraz uzyskania wszystkich niezbędnych pozwoleń na użytkowanie. Prace mają zostać wykonane w ciągu 61 miesięcy. Wartość projektu wynosi 691 mln zł netto, a wraz </w:t>
      </w:r>
      <w:r>
        <w:rPr>
          <w:rFonts w:ascii="Arial" w:hAnsi="Arial" w:cs="Arial"/>
        </w:rPr>
        <w:br/>
      </w:r>
      <w:r w:rsidRPr="00E753C8">
        <w:rPr>
          <w:rFonts w:ascii="Arial" w:hAnsi="Arial" w:cs="Arial"/>
        </w:rPr>
        <w:t xml:space="preserve">z nadzorem 707 mln zł. </w:t>
      </w:r>
    </w:p>
    <w:p w:rsidR="00250872" w:rsidRPr="00E753C8" w:rsidRDefault="00250872" w:rsidP="00250872">
      <w:pPr>
        <w:spacing w:line="360" w:lineRule="auto"/>
        <w:jc w:val="both"/>
        <w:rPr>
          <w:rFonts w:ascii="Arial" w:hAnsi="Arial" w:cs="Arial"/>
        </w:rPr>
      </w:pPr>
    </w:p>
    <w:p w:rsidR="00250872" w:rsidRPr="00E753C8" w:rsidRDefault="00250872" w:rsidP="00250872">
      <w:pPr>
        <w:spacing w:line="360" w:lineRule="auto"/>
        <w:jc w:val="both"/>
        <w:rPr>
          <w:rFonts w:ascii="Arial" w:hAnsi="Arial" w:cs="Arial"/>
          <w:iCs/>
        </w:rPr>
      </w:pPr>
      <w:r w:rsidRPr="00E753C8">
        <w:rPr>
          <w:rFonts w:ascii="Arial" w:hAnsi="Arial" w:cs="Arial"/>
        </w:rPr>
        <w:t xml:space="preserve">Projekt </w:t>
      </w:r>
      <w:r w:rsidRPr="00E753C8">
        <w:rPr>
          <w:rFonts w:ascii="Arial" w:hAnsi="Arial" w:cs="Arial"/>
          <w:shd w:val="clear" w:color="auto" w:fill="FFFFFF"/>
        </w:rPr>
        <w:t xml:space="preserve">pn. „Zabudowa systemu ERTMS/ETCS poziom 2 na linii E20 Kunowice – Terespol </w:t>
      </w:r>
      <w:r>
        <w:rPr>
          <w:rFonts w:ascii="Arial" w:hAnsi="Arial" w:cs="Arial"/>
          <w:shd w:val="clear" w:color="auto" w:fill="FFFFFF"/>
        </w:rPr>
        <w:br/>
      </w:r>
      <w:r w:rsidRPr="00E753C8">
        <w:rPr>
          <w:rFonts w:ascii="Arial" w:hAnsi="Arial" w:cs="Arial"/>
          <w:shd w:val="clear" w:color="auto" w:fill="FFFFFF"/>
        </w:rPr>
        <w:t>(z wyłączeniem węzła warszawskiego</w:t>
      </w:r>
      <w:proofErr w:type="gramStart"/>
      <w:r w:rsidRPr="00E753C8">
        <w:rPr>
          <w:rFonts w:ascii="Arial" w:hAnsi="Arial" w:cs="Arial"/>
          <w:shd w:val="clear" w:color="auto" w:fill="FFFFFF"/>
        </w:rPr>
        <w:t>)” w</w:t>
      </w:r>
      <w:proofErr w:type="gramEnd"/>
      <w:r w:rsidRPr="00E753C8">
        <w:rPr>
          <w:rFonts w:ascii="Arial" w:hAnsi="Arial" w:cs="Arial"/>
          <w:shd w:val="clear" w:color="auto" w:fill="FFFFFF"/>
        </w:rPr>
        <w:t xml:space="preserve"> 85% </w:t>
      </w:r>
      <w:r w:rsidRPr="00E753C8">
        <w:rPr>
          <w:rFonts w:ascii="Arial" w:hAnsi="Arial" w:cs="Arial"/>
        </w:rPr>
        <w:t xml:space="preserve">jest współfinansowany przez Unię Europejską </w:t>
      </w:r>
      <w:r>
        <w:rPr>
          <w:rFonts w:ascii="Arial" w:hAnsi="Arial" w:cs="Arial"/>
        </w:rPr>
        <w:br/>
      </w:r>
      <w:r w:rsidRPr="00E753C8">
        <w:rPr>
          <w:rFonts w:ascii="Arial" w:hAnsi="Arial" w:cs="Arial"/>
        </w:rPr>
        <w:t>z instrumentu „Łącząc Europę” (</w:t>
      </w:r>
      <w:proofErr w:type="spellStart"/>
      <w:r w:rsidRPr="00E753C8">
        <w:rPr>
          <w:rFonts w:ascii="Arial" w:hAnsi="Arial" w:cs="Arial"/>
        </w:rPr>
        <w:t>Connecting</w:t>
      </w:r>
      <w:proofErr w:type="spellEnd"/>
      <w:r w:rsidRPr="00E753C8">
        <w:rPr>
          <w:rFonts w:ascii="Arial" w:hAnsi="Arial" w:cs="Arial"/>
        </w:rPr>
        <w:t xml:space="preserve"> Europe </w:t>
      </w:r>
      <w:proofErr w:type="spellStart"/>
      <w:r w:rsidRPr="00E753C8">
        <w:rPr>
          <w:rFonts w:ascii="Arial" w:hAnsi="Arial" w:cs="Arial"/>
        </w:rPr>
        <w:t>Facility</w:t>
      </w:r>
      <w:proofErr w:type="spellEnd"/>
      <w:r w:rsidRPr="00E753C8">
        <w:rPr>
          <w:rFonts w:ascii="Arial" w:hAnsi="Arial" w:cs="Arial"/>
        </w:rPr>
        <w:t>- CEF) i jest realizowany w ramach zadania „</w:t>
      </w:r>
      <w:r w:rsidRPr="00E753C8">
        <w:rPr>
          <w:rFonts w:ascii="Arial" w:hAnsi="Arial" w:cs="Arial"/>
          <w:iCs/>
        </w:rPr>
        <w:t>Zabudowa ERTMS/ETCS na liniach sieci bazowej TEN-T”</w:t>
      </w:r>
    </w:p>
    <w:p w:rsidR="00250872" w:rsidRPr="004C4AAF" w:rsidRDefault="00250872" w:rsidP="00250872">
      <w:pPr>
        <w:spacing w:line="360" w:lineRule="auto"/>
        <w:jc w:val="both"/>
        <w:rPr>
          <w:rFonts w:ascii="Arial" w:hAnsi="Arial" w:cs="Arial"/>
        </w:rPr>
      </w:pPr>
    </w:p>
    <w:p w:rsidR="00250872" w:rsidRPr="004C4AAF" w:rsidRDefault="00250872" w:rsidP="00250872">
      <w:pPr>
        <w:spacing w:line="360" w:lineRule="auto"/>
        <w:jc w:val="both"/>
        <w:rPr>
          <w:rFonts w:ascii="Arial" w:hAnsi="Arial" w:cs="Arial"/>
          <w:iCs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59E159B6" wp14:editId="353B80B9">
            <wp:extent cx="5939790" cy="1246975"/>
            <wp:effectExtent l="0" t="0" r="3810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72" w:rsidRDefault="00250872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Default="003302B2" w:rsidP="00250872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</w:p>
    <w:p w:rsidR="00250872" w:rsidRPr="00250872" w:rsidRDefault="00250872" w:rsidP="00250872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250872"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:rsidR="00250872" w:rsidRPr="00250872" w:rsidRDefault="00250872" w:rsidP="00250872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250872">
        <w:rPr>
          <w:rFonts w:ascii="Arial" w:hAnsi="Arial" w:cs="Arial"/>
          <w:bCs/>
          <w:color w:val="000000"/>
          <w:sz w:val="20"/>
          <w:szCs w:val="20"/>
          <w:lang w:eastAsia="pl-PL"/>
        </w:rPr>
        <w:t>Rzecznik prasowy</w:t>
      </w:r>
    </w:p>
    <w:p w:rsidR="00250872" w:rsidRPr="00250872" w:rsidRDefault="00250872" w:rsidP="00250872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250872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250872" w:rsidRPr="00250872" w:rsidRDefault="00250872" w:rsidP="00250872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proofErr w:type="gramStart"/>
      <w:r w:rsidRPr="00250872">
        <w:rPr>
          <w:rFonts w:ascii="Arial" w:hAnsi="Arial" w:cs="Arial"/>
          <w:bCs/>
          <w:color w:val="000000"/>
          <w:sz w:val="20"/>
          <w:szCs w:val="20"/>
          <w:lang w:eastAsia="pl-PL"/>
        </w:rPr>
        <w:t>rzecznik</w:t>
      </w:r>
      <w:proofErr w:type="gramEnd"/>
      <w:r w:rsidRPr="00250872">
        <w:rPr>
          <w:rFonts w:ascii="Arial" w:hAnsi="Arial" w:cs="Arial"/>
          <w:bCs/>
          <w:color w:val="000000"/>
          <w:sz w:val="20"/>
          <w:szCs w:val="20"/>
          <w:lang w:eastAsia="pl-PL"/>
        </w:rPr>
        <w:t>@plk-sa.</w:t>
      </w:r>
      <w:proofErr w:type="gramStart"/>
      <w:r w:rsidRPr="00250872">
        <w:rPr>
          <w:rFonts w:ascii="Arial" w:hAnsi="Arial" w:cs="Arial"/>
          <w:bCs/>
          <w:color w:val="000000"/>
          <w:sz w:val="20"/>
          <w:szCs w:val="20"/>
          <w:lang w:eastAsia="pl-PL"/>
        </w:rPr>
        <w:t>pl</w:t>
      </w:r>
      <w:proofErr w:type="gramEnd"/>
    </w:p>
    <w:p w:rsidR="00250872" w:rsidRPr="00250872" w:rsidRDefault="00250872" w:rsidP="00250872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250872">
        <w:rPr>
          <w:rFonts w:ascii="Arial" w:hAnsi="Arial" w:cs="Arial"/>
          <w:bCs/>
          <w:color w:val="000000"/>
          <w:sz w:val="20"/>
          <w:szCs w:val="20"/>
          <w:lang w:eastAsia="pl-PL"/>
        </w:rPr>
        <w:t>694 480 239</w:t>
      </w: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48E" w:rsidRDefault="0055748E" w:rsidP="00D5409C">
      <w:pPr>
        <w:spacing w:after="0" w:line="240" w:lineRule="auto"/>
      </w:pPr>
      <w:r>
        <w:separator/>
      </w:r>
    </w:p>
  </w:endnote>
  <w:endnote w:type="continuationSeparator" w:id="0">
    <w:p w:rsidR="0055748E" w:rsidRDefault="0055748E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64871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26487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48E" w:rsidRDefault="0055748E" w:rsidP="00D5409C">
      <w:pPr>
        <w:spacing w:after="0" w:line="240" w:lineRule="auto"/>
      </w:pPr>
      <w:r>
        <w:separator/>
      </w:r>
    </w:p>
  </w:footnote>
  <w:footnote w:type="continuationSeparator" w:id="0">
    <w:p w:rsidR="0055748E" w:rsidRDefault="0055748E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0872"/>
    <w:rsid w:val="002542F6"/>
    <w:rsid w:val="0025507D"/>
    <w:rsid w:val="0025604B"/>
    <w:rsid w:val="00264871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5748E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2D3D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D5FA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2909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580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33D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167D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570BD-1D2E-4F85-B291-D07465230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665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4646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2</cp:revision>
  <cp:lastPrinted>2016-11-21T15:02:00Z</cp:lastPrinted>
  <dcterms:created xsi:type="dcterms:W3CDTF">2018-01-05T14:23:00Z</dcterms:created>
  <dcterms:modified xsi:type="dcterms:W3CDTF">2018-01-05T14:23:00Z</dcterms:modified>
</cp:coreProperties>
</file>