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4EA91F36" w:rsidR="008542C9" w:rsidRPr="006F182B" w:rsidRDefault="000A7728" w:rsidP="00E51D2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F182B">
        <w:rPr>
          <w:rFonts w:ascii="Arial" w:hAnsi="Arial" w:cs="Arial"/>
          <w:sz w:val="20"/>
          <w:szCs w:val="20"/>
        </w:rPr>
        <w:t>Warszawa</w:t>
      </w:r>
      <w:r w:rsidR="008105AE" w:rsidRPr="006F182B">
        <w:rPr>
          <w:rFonts w:ascii="Arial" w:hAnsi="Arial" w:cs="Arial"/>
          <w:sz w:val="20"/>
          <w:szCs w:val="20"/>
        </w:rPr>
        <w:t xml:space="preserve">, </w:t>
      </w:r>
      <w:r w:rsidR="00030A54">
        <w:rPr>
          <w:rFonts w:ascii="Arial" w:hAnsi="Arial" w:cs="Arial"/>
          <w:sz w:val="20"/>
          <w:szCs w:val="20"/>
        </w:rPr>
        <w:t>7</w:t>
      </w:r>
      <w:r w:rsidR="004240BA">
        <w:rPr>
          <w:rFonts w:ascii="Arial" w:hAnsi="Arial" w:cs="Arial"/>
          <w:sz w:val="20"/>
          <w:szCs w:val="20"/>
        </w:rPr>
        <w:t xml:space="preserve"> stycznia </w:t>
      </w:r>
      <w:r w:rsidRPr="006F182B">
        <w:rPr>
          <w:rFonts w:ascii="Arial" w:hAnsi="Arial" w:cs="Arial"/>
          <w:sz w:val="20"/>
          <w:szCs w:val="20"/>
        </w:rPr>
        <w:t>201</w:t>
      </w:r>
      <w:r w:rsidR="004240BA">
        <w:rPr>
          <w:rFonts w:ascii="Arial" w:hAnsi="Arial" w:cs="Arial"/>
          <w:sz w:val="20"/>
          <w:szCs w:val="20"/>
        </w:rPr>
        <w:t>5</w:t>
      </w:r>
      <w:r w:rsidR="00E17B65" w:rsidRPr="006F182B">
        <w:rPr>
          <w:rFonts w:ascii="Arial" w:hAnsi="Arial" w:cs="Arial"/>
          <w:sz w:val="20"/>
          <w:szCs w:val="20"/>
        </w:rPr>
        <w:t xml:space="preserve"> </w:t>
      </w:r>
      <w:r w:rsidRPr="006F182B">
        <w:rPr>
          <w:rFonts w:ascii="Arial" w:hAnsi="Arial" w:cs="Arial"/>
          <w:sz w:val="20"/>
          <w:szCs w:val="20"/>
        </w:rPr>
        <w:t>r.</w:t>
      </w:r>
      <w:r w:rsidR="00470CCF" w:rsidRPr="006F182B">
        <w:rPr>
          <w:rFonts w:ascii="Arial" w:hAnsi="Arial" w:cs="Arial"/>
          <w:sz w:val="20"/>
          <w:szCs w:val="20"/>
        </w:rPr>
        <w:t xml:space="preserve"> </w:t>
      </w:r>
    </w:p>
    <w:p w14:paraId="474B7E02" w14:textId="77777777" w:rsidR="00E51D23" w:rsidRDefault="00E51D23" w:rsidP="00E51D23">
      <w:pPr>
        <w:spacing w:line="360" w:lineRule="auto"/>
        <w:jc w:val="both"/>
        <w:rPr>
          <w:rFonts w:ascii="Arial" w:hAnsi="Arial" w:cs="Arial"/>
          <w:b/>
        </w:rPr>
      </w:pPr>
    </w:p>
    <w:p w14:paraId="28AF7D61" w14:textId="77777777" w:rsidR="00E51D23" w:rsidRPr="00D304F5" w:rsidRDefault="00862F22" w:rsidP="004240BA">
      <w:pPr>
        <w:spacing w:line="360" w:lineRule="auto"/>
        <w:jc w:val="both"/>
        <w:rPr>
          <w:rFonts w:ascii="Arial" w:hAnsi="Arial" w:cs="Arial"/>
          <w:b/>
        </w:rPr>
      </w:pPr>
      <w:r w:rsidRPr="00D304F5">
        <w:rPr>
          <w:rFonts w:ascii="Arial" w:hAnsi="Arial" w:cs="Arial"/>
          <w:b/>
        </w:rPr>
        <w:t xml:space="preserve">Informacja prasowa </w:t>
      </w:r>
    </w:p>
    <w:p w14:paraId="10F278F6" w14:textId="77777777" w:rsidR="00093056" w:rsidRPr="00CC1935" w:rsidRDefault="00093056" w:rsidP="00093056">
      <w:pPr>
        <w:spacing w:line="360" w:lineRule="auto"/>
        <w:jc w:val="both"/>
        <w:rPr>
          <w:rFonts w:ascii="Arial" w:hAnsi="Arial" w:cs="Arial"/>
          <w:b/>
        </w:rPr>
      </w:pPr>
      <w:r w:rsidRPr="00CC1935">
        <w:rPr>
          <w:rFonts w:ascii="Arial" w:hAnsi="Arial" w:cs="Arial"/>
          <w:b/>
        </w:rPr>
        <w:t xml:space="preserve">Kluczowe porozumienie Trakcji i </w:t>
      </w:r>
      <w:proofErr w:type="spellStart"/>
      <w:r w:rsidRPr="00CC1935">
        <w:rPr>
          <w:rFonts w:ascii="Arial" w:hAnsi="Arial" w:cs="Arial"/>
          <w:b/>
        </w:rPr>
        <w:t>PRKiI</w:t>
      </w:r>
      <w:proofErr w:type="spellEnd"/>
      <w:r w:rsidRPr="00CC1935">
        <w:rPr>
          <w:rFonts w:ascii="Arial" w:hAnsi="Arial" w:cs="Arial"/>
          <w:b/>
        </w:rPr>
        <w:t xml:space="preserve"> z PLK. Ruszą prace na trasie Katowice – Kraków </w:t>
      </w:r>
    </w:p>
    <w:p w14:paraId="2F6D04D1" w14:textId="7B10F48B" w:rsidR="00093056" w:rsidRPr="00CC1935" w:rsidRDefault="00093056" w:rsidP="000930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Trakcja </w:t>
      </w:r>
      <w:proofErr w:type="spellStart"/>
      <w:r>
        <w:rPr>
          <w:rFonts w:ascii="Arial" w:hAnsi="Arial" w:cs="Arial"/>
          <w:b/>
        </w:rPr>
        <w:t>PRKiI</w:t>
      </w:r>
      <w:proofErr w:type="spellEnd"/>
      <w:r>
        <w:rPr>
          <w:rFonts w:ascii="Arial" w:hAnsi="Arial" w:cs="Arial"/>
          <w:b/>
        </w:rPr>
        <w:t xml:space="preserve"> oraz PKP Polskie Linie Kolejowe S.A.</w:t>
      </w:r>
      <w:r w:rsidRPr="00CC1935">
        <w:rPr>
          <w:rFonts w:ascii="Arial" w:hAnsi="Arial" w:cs="Arial"/>
          <w:b/>
        </w:rPr>
        <w:t xml:space="preserve"> zawarły porozumienie, na mocy którego rozliczą dotychczas wykonane zadania oraz przygotują kompleksową dokumentację do ogłoszenia przetargu na wykonanie pozostałych prac budowlanych na odcinku Jaworzno Szczakowa – Trzebinia i Jaworzno Szczakowa – Sosnowiec Jęzor.</w:t>
      </w:r>
    </w:p>
    <w:p w14:paraId="3A5B13F3" w14:textId="318000D4" w:rsidR="00093056" w:rsidRPr="00CC1935" w:rsidRDefault="00093056" w:rsidP="000930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p</w:t>
      </w:r>
      <w:r w:rsidRPr="00CC1935">
        <w:rPr>
          <w:rFonts w:ascii="Arial" w:hAnsi="Arial" w:cs="Arial"/>
        </w:rPr>
        <w:t>orozumienie</w:t>
      </w:r>
      <w:r>
        <w:rPr>
          <w:rFonts w:ascii="Arial" w:hAnsi="Arial" w:cs="Arial"/>
        </w:rPr>
        <w:t>m</w:t>
      </w:r>
      <w:r w:rsidRPr="00CC1935">
        <w:rPr>
          <w:rFonts w:ascii="Arial" w:hAnsi="Arial" w:cs="Arial"/>
        </w:rPr>
        <w:t xml:space="preserve"> za prace objęte kontraktem wykonawca otrzyma wynagrodzenie za roboty budowlane i prace projektowe przewidziane do realizacji do dnia 20 czerwca 2015 r. </w:t>
      </w:r>
      <w:r>
        <w:rPr>
          <w:rFonts w:ascii="Arial" w:hAnsi="Arial" w:cs="Arial"/>
        </w:rPr>
        <w:br/>
      </w:r>
      <w:r w:rsidRPr="00CC1935">
        <w:rPr>
          <w:rFonts w:ascii="Arial" w:hAnsi="Arial" w:cs="Arial"/>
        </w:rPr>
        <w:t xml:space="preserve">w łącznej kwocie 55 861 tys. zł netto. Ponadto zamawiający pokryje koszty robót dodatkowych wykonanych poza umową zasadniczą w wysokości 6 904 tys. zł netto oraz pozostałe koszty wykonawcy związane z realizacją kontraktu.  </w:t>
      </w:r>
    </w:p>
    <w:p w14:paraId="0575C825" w14:textId="34FCFD1A" w:rsidR="00093056" w:rsidRPr="00CC1935" w:rsidRDefault="00093056" w:rsidP="000930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93056">
        <w:rPr>
          <w:rFonts w:ascii="Arial" w:hAnsi="Arial" w:cs="Arial"/>
          <w:i/>
        </w:rPr>
        <w:t>Po podpisaniu umowy wystąpiły sytuacje, których żadna ze stron nie mogła przewidzieć, a powodowały wydłużenie czasu realizacji. Inwestor i wykonawca wypracowali ważne</w:t>
      </w:r>
      <w:r w:rsidRPr="00093056">
        <w:rPr>
          <w:rFonts w:ascii="Arial" w:hAnsi="Arial" w:cs="Arial"/>
          <w:i/>
          <w:color w:val="FF0000"/>
        </w:rPr>
        <w:t xml:space="preserve"> </w:t>
      </w:r>
      <w:r w:rsidRPr="00093056">
        <w:rPr>
          <w:rFonts w:ascii="Arial" w:hAnsi="Arial" w:cs="Arial"/>
          <w:i/>
        </w:rPr>
        <w:t>porozumienie, regulujące rozliczenie wykonanych prac projektowych i budowlanych oraz możliwie najszybsze ogłoszenie przetargu na zadania pozostałe do wykonania</w:t>
      </w:r>
      <w:r>
        <w:rPr>
          <w:rFonts w:ascii="Arial" w:hAnsi="Arial" w:cs="Arial"/>
        </w:rPr>
        <w:t xml:space="preserve"> – mówi Mirosław Siemieniec rzecznik prasowy PKP Polskie Linie Kolejowe S.A..</w:t>
      </w:r>
    </w:p>
    <w:p w14:paraId="128BF635" w14:textId="77777777" w:rsidR="00093056" w:rsidRPr="00CC1935" w:rsidRDefault="00093056" w:rsidP="00093056">
      <w:pPr>
        <w:spacing w:line="360" w:lineRule="auto"/>
        <w:jc w:val="both"/>
        <w:rPr>
          <w:rFonts w:ascii="Arial" w:hAnsi="Arial" w:cs="Arial"/>
        </w:rPr>
      </w:pPr>
    </w:p>
    <w:p w14:paraId="1E70FCAA" w14:textId="4C28F65A" w:rsidR="00093056" w:rsidRPr="00093056" w:rsidRDefault="00093056" w:rsidP="000930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093056">
        <w:rPr>
          <w:rFonts w:ascii="Arial" w:hAnsi="Arial" w:cs="Arial"/>
          <w:i/>
        </w:rPr>
        <w:t xml:space="preserve">Po rozpoczęciu prac Trakcja </w:t>
      </w:r>
      <w:proofErr w:type="spellStart"/>
      <w:r w:rsidRPr="00093056">
        <w:rPr>
          <w:rFonts w:ascii="Arial" w:hAnsi="Arial" w:cs="Arial"/>
          <w:i/>
        </w:rPr>
        <w:t>PRKiI</w:t>
      </w:r>
      <w:proofErr w:type="spellEnd"/>
      <w:r w:rsidRPr="00093056">
        <w:rPr>
          <w:rFonts w:ascii="Arial" w:hAnsi="Arial" w:cs="Arial"/>
          <w:i/>
        </w:rPr>
        <w:t xml:space="preserve"> S.A. wielokrotnie rozważała odstąpienie od umowy, głównie wskutek zidentyfikowania konieczności wykonania wielu robót dodatkowych, nieobjętych umową. Wypracowane porozumienie jest optymalnym rozwiązaniem satysfakcjonującym obie strony i wpisuje się w politykę naszej firmy zakładającej najwyższą jakość wykonywanych robót  i dbałość o pozytywne relacje z klientami” </w:t>
      </w:r>
      <w:r w:rsidRPr="0009305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093056">
        <w:rPr>
          <w:rFonts w:ascii="Arial" w:hAnsi="Arial" w:cs="Arial"/>
        </w:rPr>
        <w:t xml:space="preserve">Robert Kuczyński dyr. ds. komunikacji Trakcja </w:t>
      </w:r>
      <w:proofErr w:type="spellStart"/>
      <w:r w:rsidRPr="00093056">
        <w:rPr>
          <w:rFonts w:ascii="Arial" w:hAnsi="Arial" w:cs="Arial"/>
        </w:rPr>
        <w:t>PRKiI</w:t>
      </w:r>
      <w:proofErr w:type="spellEnd"/>
      <w:r w:rsidRPr="00093056">
        <w:rPr>
          <w:rFonts w:ascii="Arial" w:hAnsi="Arial" w:cs="Arial"/>
        </w:rPr>
        <w:t xml:space="preserve"> S.A.</w:t>
      </w:r>
    </w:p>
    <w:p w14:paraId="77D13F8D" w14:textId="6BB1E784" w:rsidR="00093056" w:rsidRPr="00CC1935" w:rsidRDefault="00093056" w:rsidP="0009305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C1935">
        <w:rPr>
          <w:rFonts w:ascii="Arial" w:hAnsi="Arial" w:cs="Arial"/>
        </w:rPr>
        <w:t>Inwestycja na trasie Katowice – Kraków podzielona jest na trzy odcinki. PLK zaktualizowała harmonogram i sce</w:t>
      </w:r>
      <w:r w:rsidR="00D6048A">
        <w:rPr>
          <w:rFonts w:ascii="Arial" w:hAnsi="Arial" w:cs="Arial"/>
        </w:rPr>
        <w:t xml:space="preserve">nariusz prac. Na odcinku Kraków - </w:t>
      </w:r>
      <w:r w:rsidRPr="00CC1935">
        <w:rPr>
          <w:rFonts w:ascii="Arial" w:hAnsi="Arial" w:cs="Arial"/>
        </w:rPr>
        <w:t>Krzeszowice ogłoszone są już przetargi na modernizację odcinków</w:t>
      </w:r>
      <w:r w:rsidR="00D6048A">
        <w:rPr>
          <w:rFonts w:ascii="Arial" w:hAnsi="Arial" w:cs="Arial"/>
        </w:rPr>
        <w:t>:</w:t>
      </w:r>
      <w:r w:rsidRPr="00CC1935">
        <w:rPr>
          <w:rFonts w:ascii="Arial" w:hAnsi="Arial" w:cs="Arial"/>
        </w:rPr>
        <w:t xml:space="preserve"> Krzeszowice – Kraków </w:t>
      </w:r>
      <w:proofErr w:type="spellStart"/>
      <w:r w:rsidRPr="00CC1935">
        <w:rPr>
          <w:rFonts w:ascii="Arial" w:hAnsi="Arial" w:cs="Arial"/>
        </w:rPr>
        <w:t>Mydlniki</w:t>
      </w:r>
      <w:proofErr w:type="spellEnd"/>
      <w:r w:rsidRPr="00CC1935">
        <w:rPr>
          <w:rFonts w:ascii="Arial" w:hAnsi="Arial" w:cs="Arial"/>
        </w:rPr>
        <w:t xml:space="preserve"> oraz Kraków </w:t>
      </w:r>
      <w:proofErr w:type="spellStart"/>
      <w:r w:rsidRPr="00CC1935">
        <w:rPr>
          <w:rFonts w:ascii="Arial" w:hAnsi="Arial" w:cs="Arial"/>
        </w:rPr>
        <w:t>Mydlniki</w:t>
      </w:r>
      <w:proofErr w:type="spellEnd"/>
      <w:r w:rsidRPr="00CC1935">
        <w:rPr>
          <w:rFonts w:ascii="Arial" w:hAnsi="Arial" w:cs="Arial"/>
        </w:rPr>
        <w:t xml:space="preserve"> – Kraków Główny Towarowy. W pierwszym kwartale br. mogą być już wyłonieni wykonawcy. Na pozostałych odcinkach</w:t>
      </w:r>
      <w:r w:rsidR="00D6048A">
        <w:rPr>
          <w:rFonts w:ascii="Arial" w:hAnsi="Arial" w:cs="Arial"/>
        </w:rPr>
        <w:t>:</w:t>
      </w:r>
      <w:r w:rsidRPr="00CC1935">
        <w:rPr>
          <w:rFonts w:ascii="Arial" w:hAnsi="Arial" w:cs="Arial"/>
        </w:rPr>
        <w:t xml:space="preserve"> Krzeszowice – Trzebinia oraz Trzebinia – Sosnowiec Jęzor</w:t>
      </w:r>
      <w:r w:rsidR="00D6048A">
        <w:rPr>
          <w:rFonts w:ascii="Arial" w:hAnsi="Arial" w:cs="Arial"/>
        </w:rPr>
        <w:t>,</w:t>
      </w:r>
      <w:r w:rsidRPr="00CC1935">
        <w:rPr>
          <w:rFonts w:ascii="Arial" w:hAnsi="Arial" w:cs="Arial"/>
        </w:rPr>
        <w:t xml:space="preserve"> w porozumieniu z </w:t>
      </w:r>
      <w:r w:rsidRPr="00CC1935">
        <w:rPr>
          <w:rFonts w:ascii="Arial" w:hAnsi="Arial" w:cs="Arial"/>
        </w:rPr>
        <w:lastRenderedPageBreak/>
        <w:t xml:space="preserve">wykonawcami m.in. </w:t>
      </w:r>
      <w:r w:rsidRPr="00D6048A">
        <w:rPr>
          <w:rFonts w:ascii="Arial" w:hAnsi="Arial" w:cs="Arial"/>
        </w:rPr>
        <w:t xml:space="preserve">Trakcja </w:t>
      </w:r>
      <w:proofErr w:type="spellStart"/>
      <w:r w:rsidRPr="00D6048A">
        <w:rPr>
          <w:rFonts w:ascii="Arial" w:hAnsi="Arial" w:cs="Arial"/>
        </w:rPr>
        <w:t>PRKiI</w:t>
      </w:r>
      <w:proofErr w:type="spellEnd"/>
      <w:r w:rsidR="00D6048A">
        <w:rPr>
          <w:rFonts w:ascii="Arial" w:hAnsi="Arial" w:cs="Arial"/>
          <w:b/>
        </w:rPr>
        <w:t>,</w:t>
      </w:r>
      <w:r w:rsidRPr="00CC1935">
        <w:rPr>
          <w:rFonts w:ascii="Arial" w:hAnsi="Arial" w:cs="Arial"/>
          <w:b/>
        </w:rPr>
        <w:t xml:space="preserve"> </w:t>
      </w:r>
      <w:r w:rsidRPr="00CC1935">
        <w:rPr>
          <w:rFonts w:ascii="Arial" w:hAnsi="Arial" w:cs="Arial"/>
        </w:rPr>
        <w:t>zawężon</w:t>
      </w:r>
      <w:r w:rsidR="00D6048A">
        <w:rPr>
          <w:rFonts w:ascii="Arial" w:hAnsi="Arial" w:cs="Arial"/>
        </w:rPr>
        <w:t>o</w:t>
      </w:r>
      <w:r w:rsidRPr="00CC1935">
        <w:rPr>
          <w:rFonts w:ascii="Arial" w:hAnsi="Arial" w:cs="Arial"/>
        </w:rPr>
        <w:t xml:space="preserve"> zakres zadań do projektów. Dzięki temu po zakończeniu tego etapu i wyłonieniu wykonawców na przełomie </w:t>
      </w:r>
      <w:r w:rsidR="00D6048A">
        <w:rPr>
          <w:rFonts w:ascii="Arial" w:hAnsi="Arial" w:cs="Arial"/>
        </w:rPr>
        <w:t>20</w:t>
      </w:r>
      <w:r w:rsidRPr="00CC1935">
        <w:rPr>
          <w:rFonts w:ascii="Arial" w:hAnsi="Arial" w:cs="Arial"/>
        </w:rPr>
        <w:t>15/16 roku będą mogły ruszyć</w:t>
      </w:r>
      <w:r>
        <w:rPr>
          <w:rFonts w:ascii="Arial" w:hAnsi="Arial" w:cs="Arial"/>
        </w:rPr>
        <w:t xml:space="preserve"> prace</w:t>
      </w:r>
      <w:r w:rsidRPr="00CC1935">
        <w:rPr>
          <w:rFonts w:ascii="Arial" w:hAnsi="Arial" w:cs="Arial"/>
        </w:rPr>
        <w:t>.</w:t>
      </w:r>
    </w:p>
    <w:p w14:paraId="029C3E7F" w14:textId="77777777" w:rsidR="00AB1969" w:rsidRPr="00D6048A" w:rsidRDefault="00AB1969" w:rsidP="00D304F5">
      <w:pPr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AB1969" w:rsidRPr="00D6048A" w:rsidSect="00C85DA5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5A7B6" w14:textId="77777777" w:rsidR="00CA757B" w:rsidRDefault="00CA757B" w:rsidP="00D5409C">
      <w:pPr>
        <w:spacing w:after="0" w:line="240" w:lineRule="auto"/>
      </w:pPr>
      <w:r>
        <w:separator/>
      </w:r>
    </w:p>
  </w:endnote>
  <w:endnote w:type="continuationSeparator" w:id="0">
    <w:p w14:paraId="09FD069D" w14:textId="77777777" w:rsidR="00CA757B" w:rsidRDefault="00CA757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2604BEDE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517794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779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1779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5AB8931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B26D99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869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B26D99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322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5AB8931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B26D99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869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B26D99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322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54928" w14:textId="77777777" w:rsidR="00CA757B" w:rsidRDefault="00CA757B" w:rsidP="00D5409C">
      <w:pPr>
        <w:spacing w:after="0" w:line="240" w:lineRule="auto"/>
      </w:pPr>
      <w:r>
        <w:separator/>
      </w:r>
    </w:p>
  </w:footnote>
  <w:footnote w:type="continuationSeparator" w:id="0">
    <w:p w14:paraId="1E4641FA" w14:textId="77777777" w:rsidR="00CA757B" w:rsidRDefault="00CA757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77777777"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286EB793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854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26DAA319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CA757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54CA8"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6D37C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2033B"/>
    <w:rsid w:val="00030A54"/>
    <w:rsid w:val="00035760"/>
    <w:rsid w:val="000360EA"/>
    <w:rsid w:val="00067273"/>
    <w:rsid w:val="000672BE"/>
    <w:rsid w:val="00074343"/>
    <w:rsid w:val="00076186"/>
    <w:rsid w:val="00081FD2"/>
    <w:rsid w:val="00093056"/>
    <w:rsid w:val="000A7728"/>
    <w:rsid w:val="000C19C7"/>
    <w:rsid w:val="000C5A05"/>
    <w:rsid w:val="000E277D"/>
    <w:rsid w:val="000F70C9"/>
    <w:rsid w:val="001105B3"/>
    <w:rsid w:val="00141226"/>
    <w:rsid w:val="001453CF"/>
    <w:rsid w:val="00150560"/>
    <w:rsid w:val="00152131"/>
    <w:rsid w:val="00156F3D"/>
    <w:rsid w:val="0018453D"/>
    <w:rsid w:val="00193531"/>
    <w:rsid w:val="001A4F34"/>
    <w:rsid w:val="001B191A"/>
    <w:rsid w:val="001C3DA1"/>
    <w:rsid w:val="001F12B7"/>
    <w:rsid w:val="001F4E87"/>
    <w:rsid w:val="00205165"/>
    <w:rsid w:val="00207374"/>
    <w:rsid w:val="00237884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3E5116"/>
    <w:rsid w:val="00416C22"/>
    <w:rsid w:val="004231ED"/>
    <w:rsid w:val="004240BA"/>
    <w:rsid w:val="00453375"/>
    <w:rsid w:val="00470CCF"/>
    <w:rsid w:val="004B6D5B"/>
    <w:rsid w:val="004C03DF"/>
    <w:rsid w:val="004C6D02"/>
    <w:rsid w:val="004D6EC9"/>
    <w:rsid w:val="004F6432"/>
    <w:rsid w:val="00517794"/>
    <w:rsid w:val="005323F3"/>
    <w:rsid w:val="0053297D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696F"/>
    <w:rsid w:val="006A159D"/>
    <w:rsid w:val="006A4931"/>
    <w:rsid w:val="006D3756"/>
    <w:rsid w:val="006D37C4"/>
    <w:rsid w:val="006F182B"/>
    <w:rsid w:val="006F73A3"/>
    <w:rsid w:val="0071378B"/>
    <w:rsid w:val="007533BD"/>
    <w:rsid w:val="00754307"/>
    <w:rsid w:val="0075666E"/>
    <w:rsid w:val="007B2B04"/>
    <w:rsid w:val="007C1DD8"/>
    <w:rsid w:val="007D005C"/>
    <w:rsid w:val="007E742D"/>
    <w:rsid w:val="007F3D8D"/>
    <w:rsid w:val="008004F4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3B2C"/>
    <w:rsid w:val="00974615"/>
    <w:rsid w:val="009A0D81"/>
    <w:rsid w:val="009B1B18"/>
    <w:rsid w:val="009E49C1"/>
    <w:rsid w:val="009F14FE"/>
    <w:rsid w:val="009F3CE0"/>
    <w:rsid w:val="009F3D17"/>
    <w:rsid w:val="009F6F5C"/>
    <w:rsid w:val="00A00A73"/>
    <w:rsid w:val="00A12FFF"/>
    <w:rsid w:val="00A262A4"/>
    <w:rsid w:val="00A93609"/>
    <w:rsid w:val="00A95B06"/>
    <w:rsid w:val="00AB1969"/>
    <w:rsid w:val="00AC37B3"/>
    <w:rsid w:val="00AD3635"/>
    <w:rsid w:val="00B01136"/>
    <w:rsid w:val="00B036DC"/>
    <w:rsid w:val="00B14FB3"/>
    <w:rsid w:val="00B26D99"/>
    <w:rsid w:val="00B44DB0"/>
    <w:rsid w:val="00B60445"/>
    <w:rsid w:val="00B6179F"/>
    <w:rsid w:val="00B6492B"/>
    <w:rsid w:val="00B65DA9"/>
    <w:rsid w:val="00B66B0B"/>
    <w:rsid w:val="00B70784"/>
    <w:rsid w:val="00BC08AF"/>
    <w:rsid w:val="00BD712E"/>
    <w:rsid w:val="00C05F96"/>
    <w:rsid w:val="00C11337"/>
    <w:rsid w:val="00C130A3"/>
    <w:rsid w:val="00C33F65"/>
    <w:rsid w:val="00C56FD1"/>
    <w:rsid w:val="00C603CA"/>
    <w:rsid w:val="00C85DA5"/>
    <w:rsid w:val="00CA5953"/>
    <w:rsid w:val="00CA6363"/>
    <w:rsid w:val="00CA757B"/>
    <w:rsid w:val="00CB0350"/>
    <w:rsid w:val="00CB1673"/>
    <w:rsid w:val="00CC230F"/>
    <w:rsid w:val="00CE11C3"/>
    <w:rsid w:val="00CE2E27"/>
    <w:rsid w:val="00CF254F"/>
    <w:rsid w:val="00D10FAB"/>
    <w:rsid w:val="00D20B71"/>
    <w:rsid w:val="00D2374F"/>
    <w:rsid w:val="00D260AE"/>
    <w:rsid w:val="00D304F5"/>
    <w:rsid w:val="00D33CA1"/>
    <w:rsid w:val="00D5337B"/>
    <w:rsid w:val="00D5409C"/>
    <w:rsid w:val="00D6048A"/>
    <w:rsid w:val="00D659BD"/>
    <w:rsid w:val="00D7026B"/>
    <w:rsid w:val="00D9150D"/>
    <w:rsid w:val="00DA104C"/>
    <w:rsid w:val="00DA3248"/>
    <w:rsid w:val="00DC2311"/>
    <w:rsid w:val="00DC241E"/>
    <w:rsid w:val="00DD1096"/>
    <w:rsid w:val="00DD2978"/>
    <w:rsid w:val="00DD5CF2"/>
    <w:rsid w:val="00DE6169"/>
    <w:rsid w:val="00DF7226"/>
    <w:rsid w:val="00E16C14"/>
    <w:rsid w:val="00E17B65"/>
    <w:rsid w:val="00E429BC"/>
    <w:rsid w:val="00E42AD4"/>
    <w:rsid w:val="00E51D23"/>
    <w:rsid w:val="00E70BCF"/>
    <w:rsid w:val="00E74D3F"/>
    <w:rsid w:val="00E92C5E"/>
    <w:rsid w:val="00E92D3C"/>
    <w:rsid w:val="00E94291"/>
    <w:rsid w:val="00E947B2"/>
    <w:rsid w:val="00EA7D6E"/>
    <w:rsid w:val="00EB12C8"/>
    <w:rsid w:val="00EC35DF"/>
    <w:rsid w:val="00EC42BD"/>
    <w:rsid w:val="00ED0648"/>
    <w:rsid w:val="00EF321F"/>
    <w:rsid w:val="00EF48E6"/>
    <w:rsid w:val="00EF735D"/>
    <w:rsid w:val="00EF7680"/>
    <w:rsid w:val="00F23F17"/>
    <w:rsid w:val="00F3639C"/>
    <w:rsid w:val="00F40215"/>
    <w:rsid w:val="00F5599D"/>
    <w:rsid w:val="00F701A8"/>
    <w:rsid w:val="00F85B38"/>
    <w:rsid w:val="00F96248"/>
    <w:rsid w:val="00FA4690"/>
    <w:rsid w:val="00FA4757"/>
    <w:rsid w:val="00FB0543"/>
    <w:rsid w:val="00FB2B45"/>
    <w:rsid w:val="00FB757E"/>
    <w:rsid w:val="00FC6FE6"/>
    <w:rsid w:val="00FE7624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E0F701F8-0468-4C1A-8901-D8E46B6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06E6-A8AB-4B30-99CC-944585F9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2345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Błażejczyk Marta</cp:lastModifiedBy>
  <cp:revision>4</cp:revision>
  <cp:lastPrinted>2014-11-05T10:44:00Z</cp:lastPrinted>
  <dcterms:created xsi:type="dcterms:W3CDTF">2015-01-07T14:31:00Z</dcterms:created>
  <dcterms:modified xsi:type="dcterms:W3CDTF">2015-01-07T14:34:00Z</dcterms:modified>
</cp:coreProperties>
</file>