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CF" w:rsidRPr="00A02CB6" w:rsidRDefault="00AD6F23" w:rsidP="004017CF">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26B35">
        <w:rPr>
          <w:rFonts w:ascii="Arial" w:hAnsi="Arial" w:cs="Arial"/>
        </w:rPr>
        <w:t xml:space="preserve">Warszawa, </w:t>
      </w:r>
      <w:r w:rsidR="00666917">
        <w:rPr>
          <w:rFonts w:ascii="Arial" w:hAnsi="Arial" w:cs="Arial"/>
        </w:rPr>
        <w:t>27 kwietnia</w:t>
      </w:r>
      <w:r w:rsidR="00226B35">
        <w:rPr>
          <w:rFonts w:ascii="Arial" w:hAnsi="Arial" w:cs="Arial"/>
        </w:rPr>
        <w:t xml:space="preserve"> </w:t>
      </w:r>
      <w:r w:rsidR="004017CF" w:rsidRPr="00A02CB6">
        <w:rPr>
          <w:rFonts w:ascii="Arial" w:hAnsi="Arial" w:cs="Arial"/>
        </w:rPr>
        <w:t>201</w:t>
      </w:r>
      <w:r w:rsidR="00226B35">
        <w:rPr>
          <w:rFonts w:ascii="Arial" w:hAnsi="Arial" w:cs="Arial"/>
        </w:rPr>
        <w:t>7</w:t>
      </w:r>
      <w:r w:rsidR="004017CF" w:rsidRPr="00A02CB6">
        <w:rPr>
          <w:rFonts w:ascii="Arial" w:hAnsi="Arial" w:cs="Arial"/>
        </w:rPr>
        <w:t xml:space="preserve"> r.</w:t>
      </w:r>
    </w:p>
    <w:p w:rsidR="00F76C19" w:rsidRPr="00666917" w:rsidRDefault="00F76C19" w:rsidP="00666917">
      <w:pPr>
        <w:spacing w:after="0" w:line="360" w:lineRule="auto"/>
        <w:jc w:val="right"/>
        <w:rPr>
          <w:rFonts w:ascii="Arial" w:hAnsi="Arial" w:cs="Arial"/>
        </w:rPr>
      </w:pPr>
    </w:p>
    <w:p w:rsidR="004017CF" w:rsidRPr="00666917" w:rsidRDefault="004017CF" w:rsidP="00666917">
      <w:pPr>
        <w:tabs>
          <w:tab w:val="left" w:pos="5529"/>
        </w:tabs>
        <w:spacing w:after="0" w:line="360" w:lineRule="auto"/>
        <w:rPr>
          <w:rFonts w:ascii="Arial" w:hAnsi="Arial" w:cs="Arial"/>
          <w:b/>
        </w:rPr>
      </w:pPr>
    </w:p>
    <w:p w:rsidR="004017CF" w:rsidRPr="00666917" w:rsidRDefault="004017CF" w:rsidP="00666917">
      <w:pPr>
        <w:tabs>
          <w:tab w:val="left" w:pos="5529"/>
        </w:tabs>
        <w:spacing w:after="0" w:line="360" w:lineRule="auto"/>
        <w:rPr>
          <w:rFonts w:ascii="Arial" w:hAnsi="Arial" w:cs="Arial"/>
          <w:b/>
        </w:rPr>
      </w:pPr>
      <w:r w:rsidRPr="00666917">
        <w:rPr>
          <w:rFonts w:ascii="Arial" w:hAnsi="Arial" w:cs="Arial"/>
          <w:b/>
        </w:rPr>
        <w:t xml:space="preserve">Informacja prasowa </w:t>
      </w:r>
    </w:p>
    <w:p w:rsidR="001901B5" w:rsidRPr="00666917" w:rsidRDefault="001901B5" w:rsidP="00666917">
      <w:pPr>
        <w:spacing w:after="0" w:line="360" w:lineRule="auto"/>
        <w:jc w:val="both"/>
        <w:rPr>
          <w:rFonts w:ascii="Arial" w:hAnsi="Arial" w:cs="Arial"/>
          <w:b/>
        </w:rPr>
      </w:pPr>
      <w:r w:rsidRPr="00666917">
        <w:rPr>
          <w:rFonts w:ascii="Arial" w:hAnsi="Arial" w:cs="Arial"/>
          <w:b/>
        </w:rPr>
        <w:t>Ponad 50 mln zł na sprawny przewóz towarów w Zagłębiu Dąbrowskim</w:t>
      </w:r>
    </w:p>
    <w:p w:rsidR="001901B5" w:rsidRPr="00666917" w:rsidRDefault="001901B5" w:rsidP="00666917">
      <w:pPr>
        <w:spacing w:after="0" w:line="360" w:lineRule="auto"/>
        <w:jc w:val="both"/>
        <w:rPr>
          <w:rFonts w:ascii="Arial" w:hAnsi="Arial" w:cs="Arial"/>
          <w:b/>
        </w:rPr>
      </w:pPr>
    </w:p>
    <w:p w:rsidR="001901B5" w:rsidRPr="00666917" w:rsidRDefault="001901B5" w:rsidP="00666917">
      <w:pPr>
        <w:spacing w:after="0" w:line="360" w:lineRule="auto"/>
        <w:jc w:val="both"/>
        <w:rPr>
          <w:rFonts w:ascii="Arial" w:hAnsi="Arial" w:cs="Arial"/>
          <w:b/>
        </w:rPr>
      </w:pPr>
      <w:r w:rsidRPr="00666917">
        <w:rPr>
          <w:rFonts w:ascii="Arial" w:hAnsi="Arial" w:cs="Arial"/>
          <w:b/>
        </w:rPr>
        <w:t>Budowa i modernizacja nastawni, montaż nowych urządzeń sterowania i remont dwóch linii towarowych w Dąbrowie Górniczej usprawnią przejazd pociągów towarowych na Śląsku. Dzięki inwestycji PKP Polskich Linii Kolejowych S.A. wartej ponad 50 mln zł zwiększy się przepustowość i poziom bezpieczeństwa ruchu kolejowego.</w:t>
      </w:r>
    </w:p>
    <w:p w:rsidR="001901B5" w:rsidRPr="00666917" w:rsidRDefault="001901B5" w:rsidP="00666917">
      <w:pPr>
        <w:spacing w:after="0" w:line="360" w:lineRule="auto"/>
        <w:jc w:val="both"/>
        <w:rPr>
          <w:rFonts w:ascii="Arial" w:hAnsi="Arial" w:cs="Arial"/>
          <w:b/>
        </w:rPr>
      </w:pPr>
    </w:p>
    <w:p w:rsidR="001901B5" w:rsidRPr="00666917" w:rsidRDefault="001901B5" w:rsidP="00666917">
      <w:pPr>
        <w:spacing w:line="360" w:lineRule="auto"/>
        <w:jc w:val="both"/>
        <w:rPr>
          <w:rFonts w:ascii="Arial" w:hAnsi="Arial" w:cs="Arial"/>
        </w:rPr>
      </w:pPr>
      <w:bookmarkStart w:id="0" w:name="_MailAutoSig"/>
      <w:r w:rsidRPr="00666917">
        <w:rPr>
          <w:rFonts w:ascii="Arial" w:eastAsia="Times New Roman" w:hAnsi="Arial" w:cs="Arial"/>
          <w:lang w:eastAsia="pl-PL"/>
        </w:rPr>
        <w:t xml:space="preserve">Usprawniony zostanie przejazd pociągów towarowych przez stację Dąbrowa Górnicza Towarowa. </w:t>
      </w:r>
      <w:r w:rsidRPr="00666917">
        <w:rPr>
          <w:rFonts w:ascii="Arial" w:hAnsi="Arial" w:cs="Arial"/>
        </w:rPr>
        <w:t xml:space="preserve">Przebudowa ponad 10 kilometrów torów na odcinkach </w:t>
      </w:r>
      <w:r w:rsidRPr="00666917">
        <w:rPr>
          <w:rFonts w:ascii="Arial" w:eastAsia="Times New Roman" w:hAnsi="Arial" w:cs="Arial"/>
          <w:lang w:eastAsia="pl-PL"/>
        </w:rPr>
        <w:t xml:space="preserve">Dąbrowa Górnicza Towarowa – Dąbrowa Górnicza Wschodnia i Dąbrowa Górnicza Towarowa – Kozioł (posterunek odgałęźny) rozpoczęła się w lutym. W ramach prac kompleksowo wymieniona zostanie także sieć trakcyjna, urządzenia sterowania ruchem kolejowym i 7 rozjazdów. Wyremontowane zostaną 4 wiadukty, a poprawa ich stanu zapobiegnie ograniczeniom w przewozie ładunków. Prace o łącznej wartości 21,5 </w:t>
      </w:r>
      <w:r w:rsidR="002B2823">
        <w:rPr>
          <w:rFonts w:ascii="Arial" w:eastAsia="Times New Roman" w:hAnsi="Arial" w:cs="Arial"/>
          <w:lang w:eastAsia="pl-PL"/>
        </w:rPr>
        <w:t>mln zł</w:t>
      </w:r>
      <w:r w:rsidRPr="00666917">
        <w:rPr>
          <w:rFonts w:ascii="Arial" w:eastAsia="Times New Roman" w:hAnsi="Arial" w:cs="Arial"/>
          <w:lang w:eastAsia="pl-PL"/>
        </w:rPr>
        <w:t xml:space="preserve"> zakończą się w listopadzie. </w:t>
      </w:r>
    </w:p>
    <w:p w:rsidR="001901B5" w:rsidRPr="00666917" w:rsidRDefault="001901B5" w:rsidP="00666917">
      <w:pPr>
        <w:spacing w:line="360" w:lineRule="auto"/>
        <w:jc w:val="both"/>
        <w:rPr>
          <w:rFonts w:ascii="Arial" w:hAnsi="Arial" w:cs="Arial"/>
          <w:b/>
        </w:rPr>
      </w:pPr>
      <w:r w:rsidRPr="00666917">
        <w:rPr>
          <w:rFonts w:ascii="Arial" w:hAnsi="Arial" w:cs="Arial"/>
          <w:b/>
        </w:rPr>
        <w:t xml:space="preserve">Nowoczesne nastawnie w Dąbrowie Górniczej </w:t>
      </w:r>
    </w:p>
    <w:p w:rsidR="001901B5" w:rsidRPr="00666917" w:rsidRDefault="002B2823" w:rsidP="00666917">
      <w:pPr>
        <w:spacing w:line="360" w:lineRule="auto"/>
        <w:jc w:val="both"/>
        <w:rPr>
          <w:rFonts w:ascii="Arial" w:hAnsi="Arial" w:cs="Arial"/>
        </w:rPr>
      </w:pPr>
      <w:r>
        <w:rPr>
          <w:rFonts w:ascii="Arial" w:hAnsi="Arial" w:cs="Arial"/>
        </w:rPr>
        <w:t xml:space="preserve">PKP </w:t>
      </w:r>
      <w:r w:rsidR="001901B5" w:rsidRPr="00666917">
        <w:rPr>
          <w:rFonts w:ascii="Arial" w:hAnsi="Arial" w:cs="Arial"/>
        </w:rPr>
        <w:t>Polskie Linie Kolejowe</w:t>
      </w:r>
      <w:r>
        <w:rPr>
          <w:rFonts w:ascii="Arial" w:hAnsi="Arial" w:cs="Arial"/>
        </w:rPr>
        <w:t xml:space="preserve"> S.A. </w:t>
      </w:r>
      <w:r w:rsidR="001901B5" w:rsidRPr="00666917">
        <w:rPr>
          <w:rFonts w:ascii="Arial" w:hAnsi="Arial" w:cs="Arial"/>
        </w:rPr>
        <w:t>prowadzą prace warte 32 mln zł przy przebudowie urządzeń sterowania ruchem kolejowym i budowie nowej oraz modernizacji już istniejącej nastawni na terenach stacji Dąbrowa Górnicza Towarowa. Ich efektem będzie otwarcie stacji na większą liczbę pociągów. Zwiększy się poziom bezpieczeństwa szczególnie transportu towarowego. Roboty rozpoczęły się w sierpniu zeszłego roku i zakończą się w grudniu.</w:t>
      </w:r>
    </w:p>
    <w:p w:rsidR="0094186B" w:rsidRDefault="001901B5" w:rsidP="0094186B">
      <w:pPr>
        <w:spacing w:line="360" w:lineRule="auto"/>
        <w:jc w:val="both"/>
        <w:rPr>
          <w:rFonts w:ascii="Arial" w:hAnsi="Arial" w:cs="Arial"/>
        </w:rPr>
      </w:pPr>
      <w:r w:rsidRPr="00666917">
        <w:rPr>
          <w:rFonts w:ascii="Arial" w:eastAsia="Times New Roman" w:hAnsi="Arial" w:cs="Arial"/>
          <w:lang w:eastAsia="pl-PL"/>
        </w:rPr>
        <w:t xml:space="preserve">Dwie inwestycje o łącznej wartości około 50 mln zł są realizowane w ramach projektu pn. "Prace na Południowo – Wschodniej Obwodnicy GOP wraz z przyległymi odcinkami </w:t>
      </w:r>
      <w:r w:rsidRPr="00666917">
        <w:rPr>
          <w:rFonts w:ascii="Arial" w:hAnsi="Arial" w:cs="Arial"/>
        </w:rPr>
        <w:t>na liniach nr 154, 171, 661</w:t>
      </w:r>
      <w:r w:rsidRPr="00666917">
        <w:rPr>
          <w:rFonts w:ascii="Arial" w:eastAsia="Times New Roman" w:hAnsi="Arial" w:cs="Arial"/>
          <w:lang w:eastAsia="pl-PL"/>
        </w:rPr>
        <w:t>". PKP Polskie Linie Kolejowe S.A. przeznaczyły na ten cel środki budżetowe - 200 mln zł.</w:t>
      </w:r>
      <w:r w:rsidRPr="00666917">
        <w:rPr>
          <w:rFonts w:ascii="Arial" w:hAnsi="Arial" w:cs="Arial"/>
        </w:rPr>
        <w:t xml:space="preserve"> </w:t>
      </w:r>
      <w:bookmarkEnd w:id="0"/>
    </w:p>
    <w:p w:rsidR="002F2A84" w:rsidRDefault="002F2A84" w:rsidP="0094186B">
      <w:pPr>
        <w:spacing w:line="360" w:lineRule="auto"/>
        <w:jc w:val="both"/>
        <w:rPr>
          <w:rFonts w:ascii="Arial" w:hAnsi="Arial" w:cs="Arial"/>
        </w:rPr>
      </w:pPr>
    </w:p>
    <w:p w:rsidR="002F2A84" w:rsidRDefault="002F2A84" w:rsidP="0094186B">
      <w:pPr>
        <w:spacing w:line="360" w:lineRule="auto"/>
        <w:jc w:val="both"/>
        <w:rPr>
          <w:rFonts w:ascii="Arial" w:hAnsi="Arial" w:cs="Arial"/>
        </w:rPr>
      </w:pPr>
    </w:p>
    <w:p w:rsidR="002F2A84" w:rsidRDefault="002F2A84" w:rsidP="0094186B">
      <w:pPr>
        <w:spacing w:line="360" w:lineRule="auto"/>
        <w:jc w:val="both"/>
        <w:rPr>
          <w:rFonts w:ascii="Arial" w:hAnsi="Arial" w:cs="Arial"/>
        </w:rPr>
      </w:pPr>
    </w:p>
    <w:p w:rsidR="002F2A84" w:rsidRDefault="002F2A84" w:rsidP="0094186B">
      <w:pPr>
        <w:spacing w:line="360" w:lineRule="auto"/>
        <w:jc w:val="both"/>
        <w:rPr>
          <w:rFonts w:ascii="Arial" w:hAnsi="Arial" w:cs="Arial"/>
        </w:rPr>
      </w:pPr>
    </w:p>
    <w:p w:rsidR="002F2A84" w:rsidRDefault="002F2A84" w:rsidP="0094186B">
      <w:pPr>
        <w:spacing w:line="360" w:lineRule="auto"/>
        <w:jc w:val="both"/>
        <w:rPr>
          <w:rFonts w:ascii="Arial" w:hAnsi="Arial" w:cs="Arial"/>
        </w:rPr>
      </w:pPr>
    </w:p>
    <w:p w:rsidR="00666917" w:rsidRPr="0094186B" w:rsidRDefault="002F2A84" w:rsidP="0094186B">
      <w:pPr>
        <w:spacing w:line="360" w:lineRule="auto"/>
        <w:jc w:val="both"/>
        <w:rPr>
          <w:rFonts w:ascii="Arial" w:hAnsi="Arial" w:cs="Arial"/>
        </w:rPr>
      </w:pPr>
      <w:r>
        <w:rPr>
          <w:rFonts w:ascii="Arial" w:hAnsi="Arial" w:cs="Arial"/>
          <w:noProof/>
          <w:lang w:eastAsia="pl-PL"/>
        </w:rPr>
        <w:drawing>
          <wp:inline distT="0" distB="0" distL="0" distR="0">
            <wp:extent cx="5939790" cy="1192194"/>
            <wp:effectExtent l="0" t="0" r="3810" b="8255"/>
            <wp:docPr id="6" name="Obraz 6"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192194"/>
                    </a:xfrm>
                    <a:prstGeom prst="rect">
                      <a:avLst/>
                    </a:prstGeom>
                    <a:noFill/>
                    <a:ln>
                      <a:noFill/>
                    </a:ln>
                  </pic:spPr>
                </pic:pic>
              </a:graphicData>
            </a:graphic>
          </wp:inline>
        </w:drawing>
      </w:r>
    </w:p>
    <w:p w:rsidR="002F2A84" w:rsidRDefault="002F2A84" w:rsidP="0094186B">
      <w:pPr>
        <w:spacing w:after="0" w:line="360" w:lineRule="auto"/>
        <w:jc w:val="right"/>
        <w:rPr>
          <w:rFonts w:ascii="Arial" w:hAnsi="Arial" w:cs="Arial"/>
          <w:b/>
          <w:bCs/>
          <w:sz w:val="20"/>
          <w:szCs w:val="20"/>
          <w:lang w:eastAsia="pl-PL"/>
        </w:rPr>
      </w:pPr>
    </w:p>
    <w:p w:rsidR="00AD6F23" w:rsidRDefault="00AD6F23" w:rsidP="0094186B">
      <w:pPr>
        <w:spacing w:after="0" w:line="360" w:lineRule="auto"/>
        <w:jc w:val="right"/>
        <w:rPr>
          <w:rFonts w:ascii="Arial" w:hAnsi="Arial" w:cs="Arial"/>
          <w:b/>
          <w:bCs/>
          <w:sz w:val="20"/>
          <w:szCs w:val="20"/>
          <w:lang w:eastAsia="pl-PL"/>
        </w:rPr>
      </w:pPr>
      <w:bookmarkStart w:id="1" w:name="_GoBack"/>
      <w:bookmarkEnd w:id="1"/>
      <w:r w:rsidRPr="0094186B">
        <w:rPr>
          <w:rFonts w:ascii="Arial" w:hAnsi="Arial" w:cs="Arial"/>
          <w:b/>
          <w:bCs/>
          <w:sz w:val="20"/>
          <w:szCs w:val="20"/>
          <w:lang w:eastAsia="pl-PL"/>
        </w:rPr>
        <w:t>Kontakt dla mediów:</w:t>
      </w:r>
    </w:p>
    <w:p w:rsidR="00666917" w:rsidRPr="00666917" w:rsidRDefault="00666917" w:rsidP="00666917">
      <w:pPr>
        <w:spacing w:after="0" w:line="360" w:lineRule="auto"/>
        <w:jc w:val="right"/>
        <w:rPr>
          <w:rFonts w:ascii="Arial" w:eastAsia="Times New Roman" w:hAnsi="Arial" w:cs="Arial"/>
          <w:sz w:val="20"/>
          <w:szCs w:val="20"/>
          <w:lang w:eastAsia="pl-PL"/>
        </w:rPr>
      </w:pPr>
      <w:r w:rsidRPr="00666917">
        <w:rPr>
          <w:rFonts w:ascii="Arial" w:eastAsia="Times New Roman" w:hAnsi="Arial" w:cs="Arial"/>
          <w:sz w:val="20"/>
          <w:szCs w:val="20"/>
          <w:lang w:eastAsia="pl-PL"/>
        </w:rPr>
        <w:t>Jacek Karniewski</w:t>
      </w:r>
      <w:r w:rsidRPr="00666917">
        <w:rPr>
          <w:rFonts w:ascii="Arial" w:eastAsia="Times New Roman" w:hAnsi="Arial" w:cs="Arial"/>
          <w:sz w:val="20"/>
          <w:szCs w:val="20"/>
          <w:lang w:eastAsia="pl-PL"/>
        </w:rPr>
        <w:br/>
        <w:t>Zespół prasowy</w:t>
      </w:r>
      <w:r w:rsidRPr="00666917">
        <w:rPr>
          <w:rFonts w:ascii="Arial" w:eastAsia="Times New Roman" w:hAnsi="Arial" w:cs="Arial"/>
          <w:sz w:val="20"/>
          <w:szCs w:val="20"/>
          <w:lang w:eastAsia="pl-PL"/>
        </w:rPr>
        <w:br/>
        <w:t>PKP Polskie Linie Kolejowe S.A.</w:t>
      </w:r>
      <w:r w:rsidRPr="00666917">
        <w:rPr>
          <w:rFonts w:ascii="Arial" w:eastAsia="Times New Roman" w:hAnsi="Arial" w:cs="Arial"/>
          <w:sz w:val="20"/>
          <w:szCs w:val="20"/>
          <w:lang w:eastAsia="pl-PL"/>
        </w:rPr>
        <w:br/>
      </w:r>
      <w:hyperlink r:id="rId9" w:history="1">
        <w:r w:rsidRPr="00666917">
          <w:rPr>
            <w:rFonts w:ascii="Arial" w:eastAsia="Times New Roman" w:hAnsi="Arial" w:cs="Arial"/>
            <w:sz w:val="20"/>
            <w:szCs w:val="20"/>
            <w:u w:val="single"/>
            <w:lang w:eastAsia="pl-PL"/>
          </w:rPr>
          <w:t>rzecznik@plk-sa.pl</w:t>
        </w:r>
      </w:hyperlink>
      <w:r w:rsidRPr="00666917">
        <w:rPr>
          <w:rFonts w:ascii="Arial" w:eastAsia="Times New Roman" w:hAnsi="Arial" w:cs="Arial"/>
          <w:sz w:val="20"/>
          <w:szCs w:val="20"/>
          <w:lang w:eastAsia="pl-PL"/>
        </w:rPr>
        <w:br/>
        <w:t>694 480 192</w:t>
      </w:r>
    </w:p>
    <w:p w:rsidR="000C548B" w:rsidRPr="00666917" w:rsidRDefault="000C548B" w:rsidP="00666917">
      <w:pPr>
        <w:pStyle w:val="Bezodstpw"/>
        <w:spacing w:line="360" w:lineRule="auto"/>
        <w:rPr>
          <w:rFonts w:ascii="Arial" w:eastAsia="Times New Roman" w:hAnsi="Arial" w:cs="Arial"/>
        </w:rPr>
      </w:pPr>
    </w:p>
    <w:p w:rsidR="000C548B" w:rsidRPr="00666917" w:rsidRDefault="000C548B" w:rsidP="00666917">
      <w:pPr>
        <w:spacing w:line="360" w:lineRule="auto"/>
        <w:rPr>
          <w:rFonts w:ascii="Arial" w:eastAsia="Times New Roman" w:hAnsi="Arial" w:cs="Arial"/>
          <w:sz w:val="20"/>
          <w:szCs w:val="20"/>
          <w:lang w:eastAsia="pl-PL"/>
        </w:rPr>
      </w:pPr>
    </w:p>
    <w:p w:rsidR="000C548B" w:rsidRPr="00666917" w:rsidRDefault="000C548B" w:rsidP="00666917">
      <w:pPr>
        <w:spacing w:line="360" w:lineRule="auto"/>
        <w:rPr>
          <w:rFonts w:ascii="Arial" w:eastAsia="Times New Roman" w:hAnsi="Arial" w:cs="Arial"/>
          <w:sz w:val="20"/>
          <w:szCs w:val="20"/>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Pr="000C548B" w:rsidRDefault="000C548B" w:rsidP="000C548B">
      <w:pPr>
        <w:rPr>
          <w:lang w:eastAsia="pl-PL"/>
        </w:rPr>
      </w:pPr>
    </w:p>
    <w:p w:rsidR="000C548B" w:rsidRDefault="000C548B" w:rsidP="000C548B">
      <w:pPr>
        <w:rPr>
          <w:lang w:eastAsia="pl-PL"/>
        </w:rPr>
      </w:pPr>
    </w:p>
    <w:p w:rsidR="003B161C" w:rsidRPr="000C548B" w:rsidRDefault="000C548B" w:rsidP="000C548B">
      <w:pPr>
        <w:tabs>
          <w:tab w:val="left" w:pos="5295"/>
        </w:tabs>
        <w:rPr>
          <w:lang w:eastAsia="pl-PL"/>
        </w:rPr>
      </w:pPr>
      <w:r>
        <w:rPr>
          <w:lang w:eastAsia="pl-PL"/>
        </w:rPr>
        <w:tab/>
      </w:r>
    </w:p>
    <w:sectPr w:rsidR="003B161C" w:rsidRPr="000C548B" w:rsidSect="00E375AE">
      <w:footerReference w:type="default" r:id="rId10"/>
      <w:headerReference w:type="first" r:id="rId11"/>
      <w:footerReference w:type="first" r:id="rId12"/>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903" w:rsidRDefault="004D0903" w:rsidP="00D5409C">
      <w:pPr>
        <w:spacing w:after="0" w:line="240" w:lineRule="auto"/>
      </w:pPr>
      <w:r>
        <w:separator/>
      </w:r>
    </w:p>
  </w:endnote>
  <w:endnote w:type="continuationSeparator" w:id="0">
    <w:p w:rsidR="004D0903" w:rsidRDefault="004D0903"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727271"/>
        <w:sz w:val="14"/>
        <w:szCs w:val="14"/>
      </w:rPr>
      <w:t xml:space="preserve"> </w:t>
    </w:r>
    <w:r w:rsidR="000C548B">
      <w:rPr>
        <w:rFonts w:ascii="Arial" w:hAnsi="Arial" w:cs="Arial"/>
        <w:color w:val="727271"/>
        <w:sz w:val="14"/>
        <w:szCs w:val="14"/>
      </w:rPr>
      <w:t>577</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2F2A84">
                            <w:rPr>
                              <w:rFonts w:ascii="Arial" w:hAnsi="Arial" w:cs="Arial"/>
                              <w:noProof/>
                              <w:sz w:val="20"/>
                              <w:szCs w:val="20"/>
                            </w:rPr>
                            <w:t>3</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2F2A84">
                      <w:rPr>
                        <w:rFonts w:ascii="Arial" w:hAnsi="Arial" w:cs="Arial"/>
                        <w:noProof/>
                        <w:sz w:val="20"/>
                        <w:szCs w:val="20"/>
                      </w:rPr>
                      <w:t>3</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808080"/>
                              <w:sz w:val="14"/>
                              <w:szCs w:val="14"/>
                            </w:rPr>
                            <w:t> </w:t>
                          </w:r>
                          <w:r w:rsidR="000C548B">
                            <w:rPr>
                              <w:rFonts w:ascii="Arial" w:hAnsi="Arial" w:cs="Arial"/>
                              <w:color w:val="808080"/>
                              <w:sz w:val="14"/>
                              <w:szCs w:val="14"/>
                            </w:rPr>
                            <w:t>577</w:t>
                          </w:r>
                          <w:r>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0C548B">
                      <w:rPr>
                        <w:rFonts w:ascii="Arial" w:hAnsi="Arial" w:cs="Arial"/>
                        <w:color w:val="727271"/>
                        <w:sz w:val="14"/>
                        <w:szCs w:val="14"/>
                      </w:rPr>
                      <w:t>96</w:t>
                    </w:r>
                    <w:r>
                      <w:rPr>
                        <w:rFonts w:ascii="Arial" w:hAnsi="Arial" w:cs="Arial"/>
                        <w:color w:val="808080"/>
                        <w:sz w:val="14"/>
                        <w:szCs w:val="14"/>
                      </w:rPr>
                      <w:t> </w:t>
                    </w:r>
                    <w:r w:rsidR="000C548B">
                      <w:rPr>
                        <w:rFonts w:ascii="Arial" w:hAnsi="Arial" w:cs="Arial"/>
                        <w:color w:val="808080"/>
                        <w:sz w:val="14"/>
                        <w:szCs w:val="14"/>
                      </w:rPr>
                      <w:t>577</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903" w:rsidRDefault="004D0903" w:rsidP="00D5409C">
      <w:pPr>
        <w:spacing w:after="0" w:line="240" w:lineRule="auto"/>
      </w:pPr>
      <w:r>
        <w:separator/>
      </w:r>
    </w:p>
  </w:footnote>
  <w:footnote w:type="continuationSeparator" w:id="0">
    <w:p w:rsidR="004D0903" w:rsidRDefault="004D0903"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4D0903"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BD0709"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1E35"/>
    <w:rsid w:val="00044D0B"/>
    <w:rsid w:val="000551EB"/>
    <w:rsid w:val="00057B94"/>
    <w:rsid w:val="00060179"/>
    <w:rsid w:val="000618AD"/>
    <w:rsid w:val="0006487D"/>
    <w:rsid w:val="00067273"/>
    <w:rsid w:val="00074343"/>
    <w:rsid w:val="00076186"/>
    <w:rsid w:val="000765F4"/>
    <w:rsid w:val="000878B4"/>
    <w:rsid w:val="00093253"/>
    <w:rsid w:val="00094D3C"/>
    <w:rsid w:val="00094E17"/>
    <w:rsid w:val="000A5037"/>
    <w:rsid w:val="000A7728"/>
    <w:rsid w:val="000B6EAC"/>
    <w:rsid w:val="000C08A3"/>
    <w:rsid w:val="000C19C7"/>
    <w:rsid w:val="000C1DE5"/>
    <w:rsid w:val="000C548B"/>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304CE"/>
    <w:rsid w:val="00141226"/>
    <w:rsid w:val="00150560"/>
    <w:rsid w:val="00152131"/>
    <w:rsid w:val="00152980"/>
    <w:rsid w:val="00156F3D"/>
    <w:rsid w:val="00164A21"/>
    <w:rsid w:val="00177D0C"/>
    <w:rsid w:val="0018453D"/>
    <w:rsid w:val="001901B5"/>
    <w:rsid w:val="00196F35"/>
    <w:rsid w:val="001A4F34"/>
    <w:rsid w:val="001B6E32"/>
    <w:rsid w:val="001D36C6"/>
    <w:rsid w:val="001E0FA7"/>
    <w:rsid w:val="001E10D8"/>
    <w:rsid w:val="001E2344"/>
    <w:rsid w:val="001E7765"/>
    <w:rsid w:val="001E7E4E"/>
    <w:rsid w:val="001F05AC"/>
    <w:rsid w:val="001F12B7"/>
    <w:rsid w:val="001F2B6B"/>
    <w:rsid w:val="001F329C"/>
    <w:rsid w:val="001F44A5"/>
    <w:rsid w:val="001F4E87"/>
    <w:rsid w:val="001F5E48"/>
    <w:rsid w:val="0020103C"/>
    <w:rsid w:val="00201757"/>
    <w:rsid w:val="00204BC8"/>
    <w:rsid w:val="00207374"/>
    <w:rsid w:val="002146C1"/>
    <w:rsid w:val="00215DEC"/>
    <w:rsid w:val="002244A5"/>
    <w:rsid w:val="002257D4"/>
    <w:rsid w:val="00226B35"/>
    <w:rsid w:val="00237884"/>
    <w:rsid w:val="00251991"/>
    <w:rsid w:val="0025604B"/>
    <w:rsid w:val="0027153D"/>
    <w:rsid w:val="002717FC"/>
    <w:rsid w:val="00271C97"/>
    <w:rsid w:val="00272225"/>
    <w:rsid w:val="002729FE"/>
    <w:rsid w:val="002741BF"/>
    <w:rsid w:val="00277BC6"/>
    <w:rsid w:val="00280B16"/>
    <w:rsid w:val="00287A24"/>
    <w:rsid w:val="00291B64"/>
    <w:rsid w:val="002A551F"/>
    <w:rsid w:val="002A750F"/>
    <w:rsid w:val="002B0992"/>
    <w:rsid w:val="002B0A44"/>
    <w:rsid w:val="002B2823"/>
    <w:rsid w:val="002B31E5"/>
    <w:rsid w:val="002B7F98"/>
    <w:rsid w:val="002C1376"/>
    <w:rsid w:val="002C26DD"/>
    <w:rsid w:val="002C3283"/>
    <w:rsid w:val="002C550A"/>
    <w:rsid w:val="002D0837"/>
    <w:rsid w:val="002E2AD2"/>
    <w:rsid w:val="002E40BD"/>
    <w:rsid w:val="002E434E"/>
    <w:rsid w:val="002E5A8B"/>
    <w:rsid w:val="002F20A1"/>
    <w:rsid w:val="002F2965"/>
    <w:rsid w:val="002F2A84"/>
    <w:rsid w:val="002F3276"/>
    <w:rsid w:val="002F3387"/>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017CF"/>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32D5"/>
    <w:rsid w:val="00486897"/>
    <w:rsid w:val="004962EA"/>
    <w:rsid w:val="004A1128"/>
    <w:rsid w:val="004A160E"/>
    <w:rsid w:val="004A1C95"/>
    <w:rsid w:val="004A4D57"/>
    <w:rsid w:val="004A6631"/>
    <w:rsid w:val="004B6D5B"/>
    <w:rsid w:val="004C03DF"/>
    <w:rsid w:val="004C4512"/>
    <w:rsid w:val="004C6D02"/>
    <w:rsid w:val="004D0903"/>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1093"/>
    <w:rsid w:val="005B2115"/>
    <w:rsid w:val="005B2C07"/>
    <w:rsid w:val="005B74A3"/>
    <w:rsid w:val="005B77B5"/>
    <w:rsid w:val="005C31D0"/>
    <w:rsid w:val="005D2387"/>
    <w:rsid w:val="005D5C7A"/>
    <w:rsid w:val="005E4D46"/>
    <w:rsid w:val="005E6E60"/>
    <w:rsid w:val="005F042E"/>
    <w:rsid w:val="005F3860"/>
    <w:rsid w:val="006074FF"/>
    <w:rsid w:val="00625826"/>
    <w:rsid w:val="0063177F"/>
    <w:rsid w:val="00631EE1"/>
    <w:rsid w:val="00632FE5"/>
    <w:rsid w:val="006401A3"/>
    <w:rsid w:val="00644800"/>
    <w:rsid w:val="00644CC8"/>
    <w:rsid w:val="00666917"/>
    <w:rsid w:val="0066738F"/>
    <w:rsid w:val="006720D4"/>
    <w:rsid w:val="00681B60"/>
    <w:rsid w:val="00683F3F"/>
    <w:rsid w:val="0068513A"/>
    <w:rsid w:val="0068580C"/>
    <w:rsid w:val="00685BFB"/>
    <w:rsid w:val="0068696F"/>
    <w:rsid w:val="006A159D"/>
    <w:rsid w:val="006A4931"/>
    <w:rsid w:val="006A4F7C"/>
    <w:rsid w:val="006A6DC2"/>
    <w:rsid w:val="006B149F"/>
    <w:rsid w:val="006B346C"/>
    <w:rsid w:val="006C1B6C"/>
    <w:rsid w:val="006C1CE1"/>
    <w:rsid w:val="006C4465"/>
    <w:rsid w:val="006D12BB"/>
    <w:rsid w:val="006D15FD"/>
    <w:rsid w:val="006D26A8"/>
    <w:rsid w:val="006D3756"/>
    <w:rsid w:val="006D6E6C"/>
    <w:rsid w:val="006F07DC"/>
    <w:rsid w:val="006F182B"/>
    <w:rsid w:val="006F30EB"/>
    <w:rsid w:val="006F73A3"/>
    <w:rsid w:val="0070346B"/>
    <w:rsid w:val="00704884"/>
    <w:rsid w:val="00705F31"/>
    <w:rsid w:val="0071378B"/>
    <w:rsid w:val="00715AC4"/>
    <w:rsid w:val="00716BA8"/>
    <w:rsid w:val="0073135F"/>
    <w:rsid w:val="007533BD"/>
    <w:rsid w:val="00754307"/>
    <w:rsid w:val="007772B3"/>
    <w:rsid w:val="0078197E"/>
    <w:rsid w:val="00796F61"/>
    <w:rsid w:val="007A3A3B"/>
    <w:rsid w:val="007A4C75"/>
    <w:rsid w:val="007B2B04"/>
    <w:rsid w:val="007B5A48"/>
    <w:rsid w:val="007B6AF4"/>
    <w:rsid w:val="007B7472"/>
    <w:rsid w:val="007C0A72"/>
    <w:rsid w:val="007C1DD8"/>
    <w:rsid w:val="007D005C"/>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97455"/>
    <w:rsid w:val="008A0729"/>
    <w:rsid w:val="008A1F5C"/>
    <w:rsid w:val="008B09EF"/>
    <w:rsid w:val="008C1E35"/>
    <w:rsid w:val="008C2C47"/>
    <w:rsid w:val="008C508A"/>
    <w:rsid w:val="008D6247"/>
    <w:rsid w:val="008E30A4"/>
    <w:rsid w:val="008E726A"/>
    <w:rsid w:val="008F2AAF"/>
    <w:rsid w:val="008F4AE1"/>
    <w:rsid w:val="00910817"/>
    <w:rsid w:val="009127D2"/>
    <w:rsid w:val="00912BD0"/>
    <w:rsid w:val="0091649B"/>
    <w:rsid w:val="00922D1F"/>
    <w:rsid w:val="009263CF"/>
    <w:rsid w:val="00927277"/>
    <w:rsid w:val="00930924"/>
    <w:rsid w:val="00932446"/>
    <w:rsid w:val="00933966"/>
    <w:rsid w:val="009341C3"/>
    <w:rsid w:val="00934EEA"/>
    <w:rsid w:val="0093668A"/>
    <w:rsid w:val="0094186B"/>
    <w:rsid w:val="00945524"/>
    <w:rsid w:val="00963B2C"/>
    <w:rsid w:val="00964D78"/>
    <w:rsid w:val="00967819"/>
    <w:rsid w:val="00974615"/>
    <w:rsid w:val="009951BB"/>
    <w:rsid w:val="009A565A"/>
    <w:rsid w:val="009A5846"/>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4590A"/>
    <w:rsid w:val="00A50B03"/>
    <w:rsid w:val="00A55BED"/>
    <w:rsid w:val="00A57E78"/>
    <w:rsid w:val="00A63BC0"/>
    <w:rsid w:val="00A669F6"/>
    <w:rsid w:val="00A70665"/>
    <w:rsid w:val="00A93609"/>
    <w:rsid w:val="00A955E5"/>
    <w:rsid w:val="00A969BC"/>
    <w:rsid w:val="00AA007B"/>
    <w:rsid w:val="00AA07B2"/>
    <w:rsid w:val="00AA581D"/>
    <w:rsid w:val="00AA5AB4"/>
    <w:rsid w:val="00AB2DDF"/>
    <w:rsid w:val="00AB5968"/>
    <w:rsid w:val="00AC0204"/>
    <w:rsid w:val="00AC37B3"/>
    <w:rsid w:val="00AC70EA"/>
    <w:rsid w:val="00AD0971"/>
    <w:rsid w:val="00AD3635"/>
    <w:rsid w:val="00AD6F23"/>
    <w:rsid w:val="00AE1473"/>
    <w:rsid w:val="00AF31AF"/>
    <w:rsid w:val="00AF4D7A"/>
    <w:rsid w:val="00AF713A"/>
    <w:rsid w:val="00B01136"/>
    <w:rsid w:val="00B01FCA"/>
    <w:rsid w:val="00B0329A"/>
    <w:rsid w:val="00B036DC"/>
    <w:rsid w:val="00B13BAD"/>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272"/>
    <w:rsid w:val="00BA0980"/>
    <w:rsid w:val="00BA2784"/>
    <w:rsid w:val="00BB2E40"/>
    <w:rsid w:val="00BB4156"/>
    <w:rsid w:val="00BC08AF"/>
    <w:rsid w:val="00BC2C78"/>
    <w:rsid w:val="00BD0709"/>
    <w:rsid w:val="00BD712E"/>
    <w:rsid w:val="00BE7500"/>
    <w:rsid w:val="00BE7CDE"/>
    <w:rsid w:val="00BF370B"/>
    <w:rsid w:val="00C027AE"/>
    <w:rsid w:val="00C05F96"/>
    <w:rsid w:val="00C0668E"/>
    <w:rsid w:val="00C11337"/>
    <w:rsid w:val="00C1174C"/>
    <w:rsid w:val="00C130A3"/>
    <w:rsid w:val="00C1523B"/>
    <w:rsid w:val="00C1659B"/>
    <w:rsid w:val="00C24D76"/>
    <w:rsid w:val="00C307CE"/>
    <w:rsid w:val="00C3276F"/>
    <w:rsid w:val="00C33954"/>
    <w:rsid w:val="00C33F65"/>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370C"/>
    <w:rsid w:val="00CA5953"/>
    <w:rsid w:val="00CB0350"/>
    <w:rsid w:val="00CB1673"/>
    <w:rsid w:val="00CB286E"/>
    <w:rsid w:val="00CB2B48"/>
    <w:rsid w:val="00CC02E9"/>
    <w:rsid w:val="00CC230F"/>
    <w:rsid w:val="00CC6635"/>
    <w:rsid w:val="00CC671D"/>
    <w:rsid w:val="00CD3020"/>
    <w:rsid w:val="00CD3D15"/>
    <w:rsid w:val="00CD689E"/>
    <w:rsid w:val="00CE2E27"/>
    <w:rsid w:val="00CE70AB"/>
    <w:rsid w:val="00CF254F"/>
    <w:rsid w:val="00CF693E"/>
    <w:rsid w:val="00D06033"/>
    <w:rsid w:val="00D10FAB"/>
    <w:rsid w:val="00D20B71"/>
    <w:rsid w:val="00D2374F"/>
    <w:rsid w:val="00D26F58"/>
    <w:rsid w:val="00D31060"/>
    <w:rsid w:val="00D33CA1"/>
    <w:rsid w:val="00D34081"/>
    <w:rsid w:val="00D432DB"/>
    <w:rsid w:val="00D5337B"/>
    <w:rsid w:val="00D5409C"/>
    <w:rsid w:val="00D55638"/>
    <w:rsid w:val="00D563D4"/>
    <w:rsid w:val="00D6506B"/>
    <w:rsid w:val="00D659BD"/>
    <w:rsid w:val="00D70689"/>
    <w:rsid w:val="00D76991"/>
    <w:rsid w:val="00D8459C"/>
    <w:rsid w:val="00D852FD"/>
    <w:rsid w:val="00D86BD0"/>
    <w:rsid w:val="00D9150D"/>
    <w:rsid w:val="00D9495E"/>
    <w:rsid w:val="00D95B2D"/>
    <w:rsid w:val="00DA3248"/>
    <w:rsid w:val="00DA5750"/>
    <w:rsid w:val="00DA5F1A"/>
    <w:rsid w:val="00DB27D1"/>
    <w:rsid w:val="00DB50FE"/>
    <w:rsid w:val="00DC0D85"/>
    <w:rsid w:val="00DC21BC"/>
    <w:rsid w:val="00DC2311"/>
    <w:rsid w:val="00DC241E"/>
    <w:rsid w:val="00DC2E58"/>
    <w:rsid w:val="00DC3365"/>
    <w:rsid w:val="00DC77EF"/>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52B3"/>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C079E"/>
    <w:rsid w:val="00EC35DF"/>
    <w:rsid w:val="00ED0648"/>
    <w:rsid w:val="00ED15C0"/>
    <w:rsid w:val="00EE367C"/>
    <w:rsid w:val="00EF321F"/>
    <w:rsid w:val="00EF48E6"/>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A4690"/>
    <w:rsid w:val="00FA6EA8"/>
    <w:rsid w:val="00FA7E0C"/>
    <w:rsid w:val="00FB0133"/>
    <w:rsid w:val="00FB2B45"/>
    <w:rsid w:val="00FB474B"/>
    <w:rsid w:val="00FC660D"/>
    <w:rsid w:val="00FC6FE6"/>
    <w:rsid w:val="00FD3184"/>
    <w:rsid w:val="00FD419F"/>
    <w:rsid w:val="00FD5963"/>
    <w:rsid w:val="00FF1363"/>
    <w:rsid w:val="00FF24FA"/>
    <w:rsid w:val="00FF425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457410226">
      <w:bodyDiv w:val="1"/>
      <w:marLeft w:val="0"/>
      <w:marRight w:val="0"/>
      <w:marTop w:val="0"/>
      <w:marBottom w:val="0"/>
      <w:divBdr>
        <w:top w:val="none" w:sz="0" w:space="0" w:color="auto"/>
        <w:left w:val="none" w:sz="0" w:space="0" w:color="auto"/>
        <w:bottom w:val="none" w:sz="0" w:space="0" w:color="auto"/>
        <w:right w:val="none" w:sz="0" w:space="0" w:color="auto"/>
      </w:divBdr>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A52B-4897-4C67-915D-90990B80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278</Words>
  <Characters>1671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1946</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revision>5</cp:revision>
  <cp:lastPrinted>2016-03-01T13:55:00Z</cp:lastPrinted>
  <dcterms:created xsi:type="dcterms:W3CDTF">2017-04-27T08:05:00Z</dcterms:created>
  <dcterms:modified xsi:type="dcterms:W3CDTF">2017-04-27T08:48:00Z</dcterms:modified>
</cp:coreProperties>
</file>