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537" w:rsidRDefault="00EB2537" w:rsidP="002A131A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PKP Polskie Linie Kolejowe S.A. ogłosiły przetarg na wykonanie inwentaryzacji przyrodniczej w sąsiedztwie </w:t>
      </w:r>
      <w:r w:rsidR="00420C9F">
        <w:rPr>
          <w:b/>
          <w:sz w:val="22"/>
          <w:szCs w:val="22"/>
        </w:rPr>
        <w:t>ok</w:t>
      </w:r>
      <w:r w:rsidR="00EE18CE">
        <w:rPr>
          <w:b/>
          <w:sz w:val="22"/>
          <w:szCs w:val="22"/>
        </w:rPr>
        <w:t xml:space="preserve"> 1200 km </w:t>
      </w:r>
      <w:r>
        <w:rPr>
          <w:b/>
          <w:sz w:val="22"/>
          <w:szCs w:val="22"/>
        </w:rPr>
        <w:t xml:space="preserve">linii </w:t>
      </w:r>
      <w:r w:rsidR="002E0F11">
        <w:rPr>
          <w:b/>
          <w:sz w:val="22"/>
          <w:szCs w:val="22"/>
        </w:rPr>
        <w:t>kolejowych</w:t>
      </w:r>
    </w:p>
    <w:p w:rsidR="00420C9F" w:rsidRDefault="00420C9F" w:rsidP="002A131A">
      <w:pPr>
        <w:spacing w:line="360" w:lineRule="auto"/>
        <w:jc w:val="both"/>
        <w:rPr>
          <w:b/>
          <w:sz w:val="22"/>
          <w:szCs w:val="22"/>
        </w:rPr>
      </w:pPr>
    </w:p>
    <w:p w:rsidR="00420C9F" w:rsidRPr="00420C9F" w:rsidRDefault="00420C9F" w:rsidP="002A131A">
      <w:pPr>
        <w:spacing w:line="360" w:lineRule="auto"/>
        <w:jc w:val="both"/>
        <w:rPr>
          <w:sz w:val="22"/>
          <w:szCs w:val="22"/>
        </w:rPr>
      </w:pPr>
      <w:r w:rsidRPr="00420C9F">
        <w:rPr>
          <w:sz w:val="22"/>
          <w:szCs w:val="22"/>
        </w:rPr>
        <w:t>Zdjęcia do wykorzystania:</w:t>
      </w:r>
    </w:p>
    <w:p w:rsidR="00420C9F" w:rsidRDefault="00420C9F" w:rsidP="00420C9F">
      <w:pPr>
        <w:spacing w:line="360" w:lineRule="auto"/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1444F785" wp14:editId="6A69F50E">
            <wp:extent cx="2700000" cy="2520000"/>
            <wp:effectExtent l="0" t="0" r="5715" b="0"/>
            <wp:docPr id="15367" name="Picture 2" descr="G:\zdjecia\przem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2" descr="G:\zdjecia\przem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19303B64" wp14:editId="6A6336B4">
            <wp:extent cx="2700000" cy="2520000"/>
            <wp:effectExtent l="0" t="0" r="5715" b="0"/>
            <wp:docPr id="14339" name="Picture 2" descr="G:\DSC_019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 descr="G:\DSC_01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B2537" w:rsidRDefault="00EB2537" w:rsidP="002A131A">
      <w:pPr>
        <w:spacing w:line="360" w:lineRule="auto"/>
        <w:jc w:val="both"/>
        <w:rPr>
          <w:b/>
          <w:sz w:val="22"/>
          <w:szCs w:val="22"/>
        </w:rPr>
      </w:pPr>
    </w:p>
    <w:p w:rsidR="00EE18CE" w:rsidRDefault="00EE18CE" w:rsidP="00EE18CE">
      <w:pPr>
        <w:spacing w:line="360" w:lineRule="auto"/>
        <w:jc w:val="both"/>
        <w:rPr>
          <w:rFonts w:cs="Arial"/>
          <w:sz w:val="22"/>
          <w:szCs w:val="22"/>
        </w:rPr>
      </w:pPr>
      <w:r>
        <w:rPr>
          <w:sz w:val="22"/>
          <w:szCs w:val="22"/>
        </w:rPr>
        <w:t xml:space="preserve">31 grudnia 2013 r. </w:t>
      </w:r>
      <w:r w:rsidRPr="00D54C0D">
        <w:rPr>
          <w:sz w:val="22"/>
          <w:szCs w:val="22"/>
        </w:rPr>
        <w:t xml:space="preserve">PKP Polskie Linie Kolejowe S.A. </w:t>
      </w:r>
      <w:r>
        <w:rPr>
          <w:sz w:val="22"/>
          <w:szCs w:val="22"/>
        </w:rPr>
        <w:t xml:space="preserve">ogłosiły postępowanie przetargowe </w:t>
      </w:r>
      <w:r w:rsidR="00420C9F">
        <w:rPr>
          <w:sz w:val="22"/>
          <w:szCs w:val="22"/>
        </w:rPr>
        <w:br/>
      </w:r>
      <w:r w:rsidRPr="00D54C0D">
        <w:rPr>
          <w:sz w:val="22"/>
          <w:szCs w:val="22"/>
        </w:rPr>
        <w:t xml:space="preserve">na wykonanie prac polegających na zebraniu danych o zasobach środowiska przyrodniczego i jego waloryzacji w </w:t>
      </w:r>
      <w:r>
        <w:rPr>
          <w:sz w:val="22"/>
          <w:szCs w:val="22"/>
        </w:rPr>
        <w:t>sąsiedztwie około 1200 km linii kolejowych.</w:t>
      </w:r>
      <w:r w:rsidRPr="002A131A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Celem zamówienia jest wykonanie </w:t>
      </w:r>
      <w:r w:rsidR="00420C9F">
        <w:rPr>
          <w:rFonts w:cs="Arial"/>
          <w:sz w:val="22"/>
          <w:szCs w:val="22"/>
        </w:rPr>
        <w:t xml:space="preserve">terenowej </w:t>
      </w:r>
      <w:r>
        <w:rPr>
          <w:rFonts w:cs="Arial"/>
          <w:sz w:val="22"/>
          <w:szCs w:val="22"/>
        </w:rPr>
        <w:t xml:space="preserve">inwentaryzacji przyrodniczej </w:t>
      </w:r>
      <w:r w:rsidRPr="00C2208D">
        <w:rPr>
          <w:rFonts w:cs="Arial"/>
          <w:sz w:val="22"/>
          <w:szCs w:val="22"/>
        </w:rPr>
        <w:t xml:space="preserve">na terenach położonych w bezpośrednim sąsiedztwie linii kolejowych, na których planowana jest </w:t>
      </w:r>
      <w:r>
        <w:rPr>
          <w:rFonts w:cs="Arial"/>
          <w:sz w:val="22"/>
          <w:szCs w:val="22"/>
        </w:rPr>
        <w:t xml:space="preserve">w latach 2014-2020 </w:t>
      </w:r>
      <w:r w:rsidRPr="00C2208D">
        <w:rPr>
          <w:rFonts w:cs="Arial"/>
          <w:sz w:val="22"/>
          <w:szCs w:val="22"/>
        </w:rPr>
        <w:t xml:space="preserve">realizacja </w:t>
      </w:r>
      <w:r>
        <w:rPr>
          <w:rFonts w:cs="Arial"/>
          <w:sz w:val="22"/>
          <w:szCs w:val="22"/>
        </w:rPr>
        <w:t xml:space="preserve">infrastrukturalnych </w:t>
      </w:r>
      <w:r w:rsidRPr="00C2208D">
        <w:rPr>
          <w:rFonts w:cs="Arial"/>
          <w:sz w:val="22"/>
          <w:szCs w:val="22"/>
        </w:rPr>
        <w:t>projektów</w:t>
      </w:r>
      <w:r>
        <w:rPr>
          <w:rFonts w:cs="Arial"/>
          <w:sz w:val="22"/>
          <w:szCs w:val="22"/>
        </w:rPr>
        <w:t xml:space="preserve"> kolejowych. Inwentaryzacją przyrodniczą </w:t>
      </w:r>
      <w:r w:rsidR="005021B1">
        <w:rPr>
          <w:rFonts w:cs="Arial"/>
          <w:sz w:val="22"/>
          <w:szCs w:val="22"/>
        </w:rPr>
        <w:t>w pasie</w:t>
      </w:r>
      <w:r w:rsidR="006109AD">
        <w:rPr>
          <w:rFonts w:cs="Arial"/>
          <w:sz w:val="22"/>
          <w:szCs w:val="22"/>
        </w:rPr>
        <w:t xml:space="preserve"> </w:t>
      </w:r>
      <w:r w:rsidR="005021B1">
        <w:rPr>
          <w:rFonts w:cs="Arial"/>
          <w:sz w:val="22"/>
          <w:szCs w:val="22"/>
        </w:rPr>
        <w:t xml:space="preserve">co najmniej </w:t>
      </w:r>
      <w:r w:rsidR="006109AD">
        <w:rPr>
          <w:rFonts w:cs="Arial"/>
          <w:sz w:val="22"/>
          <w:szCs w:val="22"/>
        </w:rPr>
        <w:t xml:space="preserve">250 m </w:t>
      </w:r>
      <w:r w:rsidR="005021B1">
        <w:rPr>
          <w:rFonts w:cs="Arial"/>
          <w:sz w:val="22"/>
          <w:szCs w:val="22"/>
        </w:rPr>
        <w:t>po każdej str</w:t>
      </w:r>
      <w:r>
        <w:rPr>
          <w:rFonts w:cs="Arial"/>
          <w:sz w:val="22"/>
          <w:szCs w:val="22"/>
        </w:rPr>
        <w:t>o</w:t>
      </w:r>
      <w:r w:rsidR="005021B1">
        <w:rPr>
          <w:rFonts w:cs="Arial"/>
          <w:sz w:val="22"/>
          <w:szCs w:val="22"/>
        </w:rPr>
        <w:t>nie linii kolejowych o</w:t>
      </w:r>
      <w:r>
        <w:rPr>
          <w:rFonts w:cs="Arial"/>
          <w:sz w:val="22"/>
          <w:szCs w:val="22"/>
        </w:rPr>
        <w:t>bjęte będą</w:t>
      </w:r>
      <w:r w:rsidR="00186CB1">
        <w:rPr>
          <w:rFonts w:cs="Arial"/>
          <w:sz w:val="22"/>
          <w:szCs w:val="22"/>
        </w:rPr>
        <w:t xml:space="preserve"> chronione</w:t>
      </w:r>
      <w:r>
        <w:rPr>
          <w:rFonts w:cs="Arial"/>
          <w:sz w:val="22"/>
          <w:szCs w:val="22"/>
        </w:rPr>
        <w:t>:</w:t>
      </w:r>
    </w:p>
    <w:p w:rsidR="00EE18CE" w:rsidRDefault="00EE18CE" w:rsidP="005021B1">
      <w:pPr>
        <w:pStyle w:val="Akapitzlist"/>
        <w:numPr>
          <w:ilvl w:val="0"/>
          <w:numId w:val="1"/>
        </w:numPr>
        <w:spacing w:line="360" w:lineRule="auto"/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>typy siedlisk przyrodniczych</w:t>
      </w:r>
      <w:r w:rsidRPr="0003250D">
        <w:rPr>
          <w:sz w:val="22"/>
          <w:szCs w:val="22"/>
        </w:rPr>
        <w:t xml:space="preserve">, </w:t>
      </w:r>
    </w:p>
    <w:p w:rsidR="00EE18CE" w:rsidRDefault="00EE18CE" w:rsidP="005021B1">
      <w:pPr>
        <w:pStyle w:val="Akapitzlist"/>
        <w:numPr>
          <w:ilvl w:val="0"/>
          <w:numId w:val="1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03250D">
        <w:rPr>
          <w:sz w:val="22"/>
          <w:szCs w:val="22"/>
        </w:rPr>
        <w:t>rośliny naczyniowe,</w:t>
      </w:r>
    </w:p>
    <w:p w:rsidR="00EE18CE" w:rsidRDefault="00EE18CE" w:rsidP="005021B1">
      <w:pPr>
        <w:pStyle w:val="Akapitzlist"/>
        <w:numPr>
          <w:ilvl w:val="0"/>
          <w:numId w:val="1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03250D">
        <w:rPr>
          <w:sz w:val="22"/>
          <w:szCs w:val="22"/>
        </w:rPr>
        <w:t xml:space="preserve">grzyby (w tym porosty), </w:t>
      </w:r>
    </w:p>
    <w:p w:rsidR="00EE18CE" w:rsidRDefault="00EE18CE" w:rsidP="005021B1">
      <w:pPr>
        <w:pStyle w:val="Akapitzlist"/>
        <w:numPr>
          <w:ilvl w:val="0"/>
          <w:numId w:val="1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03250D">
        <w:rPr>
          <w:sz w:val="22"/>
          <w:szCs w:val="22"/>
        </w:rPr>
        <w:t xml:space="preserve">bezkręgowce, </w:t>
      </w:r>
    </w:p>
    <w:p w:rsidR="00EE18CE" w:rsidRDefault="00EE18CE" w:rsidP="005021B1">
      <w:pPr>
        <w:pStyle w:val="Akapitzlist"/>
        <w:numPr>
          <w:ilvl w:val="0"/>
          <w:numId w:val="1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03250D">
        <w:rPr>
          <w:sz w:val="22"/>
          <w:szCs w:val="22"/>
        </w:rPr>
        <w:t>ichtiofauna słodkowodna (ryby słodkowodne),</w:t>
      </w:r>
    </w:p>
    <w:p w:rsidR="00EE18CE" w:rsidRDefault="00EE18CE" w:rsidP="005021B1">
      <w:pPr>
        <w:pStyle w:val="Akapitzlist"/>
        <w:numPr>
          <w:ilvl w:val="0"/>
          <w:numId w:val="1"/>
        </w:numPr>
        <w:spacing w:line="360" w:lineRule="auto"/>
        <w:ind w:left="567" w:hanging="283"/>
        <w:jc w:val="both"/>
        <w:rPr>
          <w:sz w:val="22"/>
          <w:szCs w:val="22"/>
        </w:rPr>
      </w:pPr>
      <w:proofErr w:type="spellStart"/>
      <w:r w:rsidRPr="0003250D">
        <w:rPr>
          <w:sz w:val="22"/>
          <w:szCs w:val="22"/>
        </w:rPr>
        <w:t>herpetofauna</w:t>
      </w:r>
      <w:proofErr w:type="spellEnd"/>
      <w:r w:rsidRPr="0003250D">
        <w:rPr>
          <w:sz w:val="22"/>
          <w:szCs w:val="22"/>
        </w:rPr>
        <w:t xml:space="preserve"> (płazy i gady),</w:t>
      </w:r>
    </w:p>
    <w:p w:rsidR="00EE18CE" w:rsidRDefault="00EE18CE" w:rsidP="005021B1">
      <w:pPr>
        <w:pStyle w:val="Akapitzlist"/>
        <w:numPr>
          <w:ilvl w:val="0"/>
          <w:numId w:val="1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03250D">
        <w:rPr>
          <w:sz w:val="22"/>
          <w:szCs w:val="22"/>
        </w:rPr>
        <w:t>ornitofauna (ptaki),</w:t>
      </w:r>
    </w:p>
    <w:p w:rsidR="00EE18CE" w:rsidRDefault="00EE18CE" w:rsidP="005021B1">
      <w:pPr>
        <w:pStyle w:val="Akapitzlist"/>
        <w:numPr>
          <w:ilvl w:val="0"/>
          <w:numId w:val="1"/>
        </w:numPr>
        <w:spacing w:line="360" w:lineRule="auto"/>
        <w:ind w:left="567" w:hanging="283"/>
        <w:jc w:val="both"/>
        <w:rPr>
          <w:sz w:val="22"/>
          <w:szCs w:val="22"/>
        </w:rPr>
      </w:pPr>
      <w:proofErr w:type="spellStart"/>
      <w:r w:rsidRPr="0003250D">
        <w:rPr>
          <w:sz w:val="22"/>
          <w:szCs w:val="22"/>
        </w:rPr>
        <w:t>chiropterofauna</w:t>
      </w:r>
      <w:proofErr w:type="spellEnd"/>
      <w:r w:rsidRPr="0003250D">
        <w:rPr>
          <w:sz w:val="22"/>
          <w:szCs w:val="22"/>
        </w:rPr>
        <w:t xml:space="preserve"> (nietoperze),</w:t>
      </w:r>
    </w:p>
    <w:p w:rsidR="00EE18CE" w:rsidRDefault="00EE18CE" w:rsidP="005021B1">
      <w:pPr>
        <w:pStyle w:val="Akapitzlist"/>
        <w:numPr>
          <w:ilvl w:val="0"/>
          <w:numId w:val="1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03250D">
        <w:rPr>
          <w:sz w:val="22"/>
          <w:szCs w:val="22"/>
        </w:rPr>
        <w:t xml:space="preserve">pozostała </w:t>
      </w:r>
      <w:proofErr w:type="spellStart"/>
      <w:r w:rsidRPr="0003250D">
        <w:rPr>
          <w:sz w:val="22"/>
          <w:szCs w:val="22"/>
        </w:rPr>
        <w:t>teriofauna</w:t>
      </w:r>
      <w:proofErr w:type="spellEnd"/>
      <w:r w:rsidRPr="0003250D">
        <w:rPr>
          <w:sz w:val="22"/>
          <w:szCs w:val="22"/>
        </w:rPr>
        <w:t xml:space="preserve"> lądowa i wodna</w:t>
      </w:r>
      <w:r>
        <w:rPr>
          <w:sz w:val="22"/>
          <w:szCs w:val="22"/>
        </w:rPr>
        <w:t xml:space="preserve"> (ssaki lą</w:t>
      </w:r>
      <w:r w:rsidRPr="0003250D">
        <w:rPr>
          <w:sz w:val="22"/>
          <w:szCs w:val="22"/>
        </w:rPr>
        <w:t>dowe i wodne).</w:t>
      </w:r>
    </w:p>
    <w:p w:rsidR="007F158B" w:rsidRPr="007F158B" w:rsidRDefault="007F158B" w:rsidP="002A131A">
      <w:pPr>
        <w:spacing w:line="360" w:lineRule="auto"/>
        <w:jc w:val="both"/>
        <w:rPr>
          <w:sz w:val="22"/>
          <w:szCs w:val="22"/>
        </w:rPr>
      </w:pPr>
      <w:r w:rsidRPr="00871876">
        <w:rPr>
          <w:sz w:val="22"/>
          <w:szCs w:val="22"/>
        </w:rPr>
        <w:t xml:space="preserve">Wynikiem inwentaryzacji przyrodniczej </w:t>
      </w:r>
      <w:r w:rsidR="002E0F11">
        <w:rPr>
          <w:sz w:val="22"/>
          <w:szCs w:val="22"/>
        </w:rPr>
        <w:t xml:space="preserve">ma być </w:t>
      </w:r>
      <w:r w:rsidRPr="00871876">
        <w:rPr>
          <w:sz w:val="22"/>
          <w:szCs w:val="22"/>
        </w:rPr>
        <w:t>ekspertyza przyrodnicza obejmująca charakterystykę i waloryzację środowiska przyrodniczego.</w:t>
      </w:r>
      <w:r>
        <w:rPr>
          <w:sz w:val="22"/>
          <w:szCs w:val="22"/>
        </w:rPr>
        <w:t xml:space="preserve"> </w:t>
      </w:r>
      <w:r w:rsidRPr="003A3101">
        <w:rPr>
          <w:sz w:val="22"/>
          <w:szCs w:val="22"/>
        </w:rPr>
        <w:t xml:space="preserve">Ekspertyza </w:t>
      </w:r>
      <w:r>
        <w:rPr>
          <w:sz w:val="22"/>
          <w:szCs w:val="22"/>
        </w:rPr>
        <w:t xml:space="preserve">ma wskazać obszary położone wzdłuż linii kolejowych najbardziej cenne i potencjalnie wrażliwe na wpływ robót budowlanych i eksploatacje linii kolejowych, umożliwiając </w:t>
      </w:r>
      <w:r w:rsidR="002E0F11">
        <w:rPr>
          <w:sz w:val="22"/>
          <w:szCs w:val="22"/>
        </w:rPr>
        <w:t>zarządcy infrastruktury kolejowej</w:t>
      </w:r>
      <w:r>
        <w:rPr>
          <w:sz w:val="22"/>
          <w:szCs w:val="22"/>
        </w:rPr>
        <w:t xml:space="preserve"> zaplanowanie, </w:t>
      </w:r>
      <w:r w:rsidRPr="003A3101">
        <w:rPr>
          <w:sz w:val="22"/>
          <w:szCs w:val="22"/>
        </w:rPr>
        <w:t>adekwatnego do zakresu planowanych prz</w:t>
      </w:r>
      <w:r>
        <w:rPr>
          <w:sz w:val="22"/>
          <w:szCs w:val="22"/>
        </w:rPr>
        <w:t>edsięwzięć</w:t>
      </w:r>
      <w:r w:rsidR="002E0F1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i stanu środowiska, </w:t>
      </w:r>
      <w:r w:rsidRPr="003A3101">
        <w:rPr>
          <w:sz w:val="22"/>
          <w:szCs w:val="22"/>
        </w:rPr>
        <w:t>zestawu rozwiązań chroniących środowisko</w:t>
      </w:r>
      <w:r>
        <w:rPr>
          <w:sz w:val="22"/>
          <w:szCs w:val="22"/>
        </w:rPr>
        <w:t xml:space="preserve"> (organizacyjne, techniczne) a także przeprowadzenia oceny oddziaływania na środowisko</w:t>
      </w:r>
      <w:r w:rsidRPr="003A3101">
        <w:rPr>
          <w:sz w:val="22"/>
          <w:szCs w:val="22"/>
        </w:rPr>
        <w:t xml:space="preserve"> i uzyskiwania </w:t>
      </w:r>
      <w:r w:rsidRPr="003A3101">
        <w:rPr>
          <w:rFonts w:cs="Arial"/>
          <w:sz w:val="22"/>
          <w:szCs w:val="22"/>
        </w:rPr>
        <w:t>decyzji o środowiskowych uwarunkowaniach</w:t>
      </w:r>
      <w:r>
        <w:rPr>
          <w:rFonts w:cs="Arial"/>
          <w:sz w:val="22"/>
          <w:szCs w:val="22"/>
        </w:rPr>
        <w:t xml:space="preserve"> w dalszych etapach przygotowywania inwestycji perspektywy 2014-2020</w:t>
      </w:r>
      <w:r>
        <w:rPr>
          <w:rFonts w:cs="Arial"/>
          <w:sz w:val="22"/>
          <w:szCs w:val="22"/>
        </w:rPr>
        <w:t>.</w:t>
      </w:r>
    </w:p>
    <w:p w:rsidR="00EB2537" w:rsidRDefault="00EB2537" w:rsidP="002A131A">
      <w:pPr>
        <w:spacing w:line="360" w:lineRule="auto"/>
        <w:jc w:val="both"/>
        <w:rPr>
          <w:b/>
          <w:sz w:val="22"/>
          <w:szCs w:val="22"/>
        </w:rPr>
      </w:pPr>
    </w:p>
    <w:p w:rsidR="002A131A" w:rsidRPr="00704A60" w:rsidRDefault="00704A60" w:rsidP="002A131A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Podstawowe</w:t>
      </w:r>
      <w:r w:rsidR="002A131A" w:rsidRPr="00704A60">
        <w:rPr>
          <w:b/>
          <w:sz w:val="22"/>
          <w:szCs w:val="22"/>
        </w:rPr>
        <w:t xml:space="preserve"> informacje o zamówieniu:</w:t>
      </w:r>
    </w:p>
    <w:p w:rsidR="002A131A" w:rsidRDefault="002A131A" w:rsidP="002A131A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Data ogłoszenia: 2013-12-31</w:t>
      </w:r>
    </w:p>
    <w:p w:rsidR="002A131A" w:rsidRDefault="002A131A" w:rsidP="002A131A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Termin składania ofert: 2014-02-11</w:t>
      </w:r>
    </w:p>
    <w:p w:rsidR="009438B2" w:rsidRDefault="009438B2" w:rsidP="002A131A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Termin realizacji zamówienia: 2015-08-31</w:t>
      </w:r>
    </w:p>
    <w:p w:rsidR="00704A60" w:rsidRDefault="00704A60" w:rsidP="002A131A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Tryb udzielenia zamówienia: przetarg nieograniczony</w:t>
      </w:r>
    </w:p>
    <w:p w:rsidR="00704A60" w:rsidRDefault="00704A60" w:rsidP="002A131A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Lokalizacja zamówienia:</w:t>
      </w:r>
      <w:r w:rsidR="009438B2">
        <w:rPr>
          <w:sz w:val="22"/>
          <w:szCs w:val="22"/>
        </w:rPr>
        <w:t xml:space="preserve"> poniższa mapa</w:t>
      </w:r>
    </w:p>
    <w:p w:rsidR="00704A60" w:rsidRDefault="00704A60" w:rsidP="002A131A">
      <w:pPr>
        <w:spacing w:line="360" w:lineRule="auto"/>
        <w:jc w:val="both"/>
        <w:rPr>
          <w:sz w:val="22"/>
          <w:szCs w:val="22"/>
        </w:rPr>
      </w:pPr>
      <w:bookmarkStart w:id="0" w:name="_GoBack"/>
      <w:r>
        <w:rPr>
          <w:noProof/>
          <w:sz w:val="22"/>
          <w:szCs w:val="22"/>
        </w:rPr>
        <w:drawing>
          <wp:inline distT="0" distB="0" distL="0" distR="0">
            <wp:extent cx="2756333" cy="3381375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67" cy="338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04A60" w:rsidRDefault="00704A60" w:rsidP="002A131A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Podział zamówienia na części: tak</w:t>
      </w:r>
    </w:p>
    <w:p w:rsidR="00704A60" w:rsidRPr="008C017C" w:rsidRDefault="00704A60" w:rsidP="002A131A">
      <w:pPr>
        <w:spacing w:line="360" w:lineRule="auto"/>
        <w:jc w:val="both"/>
        <w:rPr>
          <w:b/>
          <w:sz w:val="22"/>
          <w:szCs w:val="22"/>
        </w:rPr>
      </w:pPr>
      <w:r w:rsidRPr="008C017C">
        <w:rPr>
          <w:b/>
          <w:sz w:val="22"/>
          <w:szCs w:val="22"/>
        </w:rPr>
        <w:t xml:space="preserve">Szczegółowe informacje o zamówieniu: </w:t>
      </w:r>
    </w:p>
    <w:p w:rsidR="00704A60" w:rsidRPr="002A131A" w:rsidRDefault="00F668CA" w:rsidP="002A131A">
      <w:pPr>
        <w:spacing w:line="360" w:lineRule="auto"/>
        <w:jc w:val="both"/>
        <w:rPr>
          <w:sz w:val="22"/>
          <w:szCs w:val="22"/>
        </w:rPr>
      </w:pPr>
      <w:hyperlink r:id="rId11" w:history="1">
        <w:r w:rsidR="00704A60" w:rsidRPr="00886591">
          <w:rPr>
            <w:rStyle w:val="Hipercze"/>
            <w:sz w:val="22"/>
            <w:szCs w:val="22"/>
          </w:rPr>
          <w:t>https://zamowienia.plk-sa.pl/servlet/HomeServlet?MP_module=main&amp;MP_action=publicNoticeDetails&amp;noticeIdentity=2672&amp;expired=0</w:t>
        </w:r>
      </w:hyperlink>
      <w:r w:rsidR="00704A60">
        <w:rPr>
          <w:sz w:val="22"/>
          <w:szCs w:val="22"/>
        </w:rPr>
        <w:t xml:space="preserve"> </w:t>
      </w:r>
    </w:p>
    <w:p w:rsidR="002A131A" w:rsidRDefault="002A131A" w:rsidP="002A131A">
      <w:pPr>
        <w:spacing w:line="360" w:lineRule="auto"/>
        <w:jc w:val="both"/>
        <w:rPr>
          <w:rFonts w:cs="Arial"/>
          <w:sz w:val="22"/>
          <w:szCs w:val="22"/>
        </w:rPr>
      </w:pPr>
    </w:p>
    <w:p w:rsidR="002A131A" w:rsidRDefault="002A131A" w:rsidP="002A131A">
      <w:pPr>
        <w:spacing w:line="360" w:lineRule="auto"/>
        <w:jc w:val="both"/>
        <w:rPr>
          <w:rFonts w:cs="Arial"/>
          <w:sz w:val="22"/>
          <w:szCs w:val="22"/>
        </w:rPr>
      </w:pPr>
    </w:p>
    <w:p w:rsidR="002A131A" w:rsidRDefault="002A131A" w:rsidP="002A131A">
      <w:pPr>
        <w:spacing w:line="360" w:lineRule="auto"/>
        <w:jc w:val="both"/>
        <w:rPr>
          <w:sz w:val="22"/>
          <w:szCs w:val="22"/>
        </w:rPr>
      </w:pPr>
    </w:p>
    <w:p w:rsidR="002A131A" w:rsidRDefault="002A131A" w:rsidP="002A131A">
      <w:pPr>
        <w:spacing w:line="360" w:lineRule="auto"/>
        <w:jc w:val="both"/>
        <w:rPr>
          <w:sz w:val="22"/>
          <w:szCs w:val="22"/>
        </w:rPr>
      </w:pPr>
    </w:p>
    <w:p w:rsidR="002A131A" w:rsidRDefault="002A131A" w:rsidP="002A131A">
      <w:pPr>
        <w:spacing w:line="360" w:lineRule="auto"/>
        <w:jc w:val="both"/>
        <w:rPr>
          <w:sz w:val="22"/>
          <w:szCs w:val="22"/>
        </w:rPr>
      </w:pPr>
    </w:p>
    <w:sectPr w:rsidR="002A131A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8CA" w:rsidRDefault="00F668CA" w:rsidP="00F668CA">
      <w:r>
        <w:separator/>
      </w:r>
    </w:p>
  </w:endnote>
  <w:endnote w:type="continuationSeparator" w:id="0">
    <w:p w:rsidR="00F668CA" w:rsidRDefault="00F668CA" w:rsidP="00F66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8CA" w:rsidRDefault="00F668CA" w:rsidP="00F668CA">
      <w:r>
        <w:separator/>
      </w:r>
    </w:p>
  </w:footnote>
  <w:footnote w:type="continuationSeparator" w:id="0">
    <w:p w:rsidR="00F668CA" w:rsidRDefault="00F668CA" w:rsidP="00F668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8CA" w:rsidRDefault="00F668CA" w:rsidP="00F668CA">
    <w:pPr>
      <w:pStyle w:val="Nagwek"/>
    </w:pPr>
    <w:r w:rsidRPr="00825FD7">
      <w:rPr>
        <w:noProof/>
      </w:rPr>
      <w:drawing>
        <wp:inline distT="0" distB="0" distL="0" distR="0" wp14:anchorId="3C876B32" wp14:editId="322823D3">
          <wp:extent cx="5760720" cy="417066"/>
          <wp:effectExtent l="19050" t="0" r="0" b="0"/>
          <wp:docPr id="2" name="Obraz 2" descr="naglow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lowe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170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668CA" w:rsidRDefault="00F668C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8069F3"/>
    <w:multiLevelType w:val="hybridMultilevel"/>
    <w:tmpl w:val="B284E6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ED0"/>
    <w:rsid w:val="00186CB1"/>
    <w:rsid w:val="002A131A"/>
    <w:rsid w:val="002A5485"/>
    <w:rsid w:val="002E0F11"/>
    <w:rsid w:val="00420C9F"/>
    <w:rsid w:val="005021B1"/>
    <w:rsid w:val="006109AD"/>
    <w:rsid w:val="00704A60"/>
    <w:rsid w:val="007B04F7"/>
    <w:rsid w:val="007F158B"/>
    <w:rsid w:val="008C017C"/>
    <w:rsid w:val="009438B2"/>
    <w:rsid w:val="00D54C0D"/>
    <w:rsid w:val="00EA717F"/>
    <w:rsid w:val="00EB2537"/>
    <w:rsid w:val="00EE18CE"/>
    <w:rsid w:val="00EE2544"/>
    <w:rsid w:val="00F668CA"/>
    <w:rsid w:val="00FF3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2544"/>
    <w:rPr>
      <w:rFonts w:ascii="Arial" w:hAnsi="Arial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E25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E254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E25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E254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EE254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EE254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E25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25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EE254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EE254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EE254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EE254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qFormat/>
    <w:rsid w:val="00EE2544"/>
    <w:pPr>
      <w:tabs>
        <w:tab w:val="left" w:pos="851"/>
        <w:tab w:val="right" w:leader="dot" w:pos="9072"/>
      </w:tabs>
      <w:ind w:right="425"/>
    </w:pPr>
    <w:rPr>
      <w:rFonts w:eastAsia="Times New Roman" w:cs="Arial"/>
      <w:b/>
      <w:bCs/>
      <w:caps/>
      <w:noProof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qFormat/>
    <w:rsid w:val="00EE2544"/>
    <w:pPr>
      <w:tabs>
        <w:tab w:val="right" w:leader="dot" w:pos="9072"/>
      </w:tabs>
      <w:spacing w:line="360" w:lineRule="auto"/>
      <w:ind w:left="908" w:hanging="624"/>
    </w:pPr>
    <w:rPr>
      <w:rFonts w:eastAsia="Times New Roman" w:cs="Arial"/>
      <w:b/>
      <w:noProof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EE2544"/>
    <w:pPr>
      <w:spacing w:after="100" w:line="276" w:lineRule="auto"/>
      <w:ind w:left="440"/>
    </w:pPr>
    <w:rPr>
      <w:rFonts w:asciiTheme="minorHAnsi" w:eastAsiaTheme="minorEastAsia" w:hAnsiTheme="minorHAnsi"/>
      <w:sz w:val="22"/>
      <w:szCs w:val="22"/>
    </w:rPr>
  </w:style>
  <w:style w:type="paragraph" w:styleId="Legenda">
    <w:name w:val="caption"/>
    <w:basedOn w:val="Normalny"/>
    <w:next w:val="Normalny"/>
    <w:uiPriority w:val="35"/>
    <w:unhideWhenUsed/>
    <w:qFormat/>
    <w:rsid w:val="00EE2544"/>
    <w:pPr>
      <w:spacing w:after="200"/>
    </w:pPr>
    <w:rPr>
      <w:rFonts w:eastAsia="Times New Roman" w:cs="Times New Roman"/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EE254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E25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E25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EE25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EE2544"/>
    <w:rPr>
      <w:i/>
      <w:iCs/>
    </w:rPr>
  </w:style>
  <w:style w:type="paragraph" w:styleId="Bezodstpw">
    <w:name w:val="No Spacing"/>
    <w:uiPriority w:val="1"/>
    <w:qFormat/>
    <w:rsid w:val="00EE2544"/>
    <w:rPr>
      <w:rFonts w:ascii="Arial" w:eastAsia="Times New Roman" w:hAnsi="Arial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EE2544"/>
    <w:pPr>
      <w:ind w:left="708"/>
    </w:pPr>
    <w:rPr>
      <w:rFonts w:eastAsia="Times New Roman" w:cs="Times New Roman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E2544"/>
    <w:rPr>
      <w:rFonts w:ascii="Arial" w:eastAsia="Times New Roman" w:hAnsi="Arial" w:cs="Times New Roman"/>
      <w:sz w:val="24"/>
      <w:szCs w:val="24"/>
      <w:lang w:eastAsia="pl-PL"/>
    </w:rPr>
  </w:style>
  <w:style w:type="character" w:styleId="Wyrnieniedelikatne">
    <w:name w:val="Subtle Emphasis"/>
    <w:basedOn w:val="Domylnaczcionkaakapitu"/>
    <w:uiPriority w:val="19"/>
    <w:qFormat/>
    <w:rsid w:val="00EE2544"/>
    <w:rPr>
      <w:i/>
      <w:iCs/>
      <w:color w:val="808080" w:themeColor="text1" w:themeTint="7F"/>
    </w:rPr>
  </w:style>
  <w:style w:type="character" w:styleId="Tytuksiki">
    <w:name w:val="Book Title"/>
    <w:basedOn w:val="Domylnaczcionkaakapitu"/>
    <w:uiPriority w:val="33"/>
    <w:qFormat/>
    <w:rsid w:val="00EE2544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E2544"/>
    <w:pPr>
      <w:spacing w:line="276" w:lineRule="auto"/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04A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4A60"/>
    <w:rPr>
      <w:rFonts w:ascii="Tahoma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704A60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668C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668CA"/>
    <w:rPr>
      <w:rFonts w:ascii="Arial" w:hAnsi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668C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668CA"/>
    <w:rPr>
      <w:rFonts w:ascii="Arial" w:hAnsi="Arial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2544"/>
    <w:rPr>
      <w:rFonts w:ascii="Arial" w:hAnsi="Arial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E25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E254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E25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E254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EE254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EE254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E25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25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EE254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EE254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EE254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EE254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qFormat/>
    <w:rsid w:val="00EE2544"/>
    <w:pPr>
      <w:tabs>
        <w:tab w:val="left" w:pos="851"/>
        <w:tab w:val="right" w:leader="dot" w:pos="9072"/>
      </w:tabs>
      <w:ind w:right="425"/>
    </w:pPr>
    <w:rPr>
      <w:rFonts w:eastAsia="Times New Roman" w:cs="Arial"/>
      <w:b/>
      <w:bCs/>
      <w:caps/>
      <w:noProof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qFormat/>
    <w:rsid w:val="00EE2544"/>
    <w:pPr>
      <w:tabs>
        <w:tab w:val="right" w:leader="dot" w:pos="9072"/>
      </w:tabs>
      <w:spacing w:line="360" w:lineRule="auto"/>
      <w:ind w:left="908" w:hanging="624"/>
    </w:pPr>
    <w:rPr>
      <w:rFonts w:eastAsia="Times New Roman" w:cs="Arial"/>
      <w:b/>
      <w:noProof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EE2544"/>
    <w:pPr>
      <w:spacing w:after="100" w:line="276" w:lineRule="auto"/>
      <w:ind w:left="440"/>
    </w:pPr>
    <w:rPr>
      <w:rFonts w:asciiTheme="minorHAnsi" w:eastAsiaTheme="minorEastAsia" w:hAnsiTheme="minorHAnsi"/>
      <w:sz w:val="22"/>
      <w:szCs w:val="22"/>
    </w:rPr>
  </w:style>
  <w:style w:type="paragraph" w:styleId="Legenda">
    <w:name w:val="caption"/>
    <w:basedOn w:val="Normalny"/>
    <w:next w:val="Normalny"/>
    <w:uiPriority w:val="35"/>
    <w:unhideWhenUsed/>
    <w:qFormat/>
    <w:rsid w:val="00EE2544"/>
    <w:pPr>
      <w:spacing w:after="200"/>
    </w:pPr>
    <w:rPr>
      <w:rFonts w:eastAsia="Times New Roman" w:cs="Times New Roman"/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EE254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E25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E25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EE25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EE2544"/>
    <w:rPr>
      <w:i/>
      <w:iCs/>
    </w:rPr>
  </w:style>
  <w:style w:type="paragraph" w:styleId="Bezodstpw">
    <w:name w:val="No Spacing"/>
    <w:uiPriority w:val="1"/>
    <w:qFormat/>
    <w:rsid w:val="00EE2544"/>
    <w:rPr>
      <w:rFonts w:ascii="Arial" w:eastAsia="Times New Roman" w:hAnsi="Arial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EE2544"/>
    <w:pPr>
      <w:ind w:left="708"/>
    </w:pPr>
    <w:rPr>
      <w:rFonts w:eastAsia="Times New Roman" w:cs="Times New Roman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E2544"/>
    <w:rPr>
      <w:rFonts w:ascii="Arial" w:eastAsia="Times New Roman" w:hAnsi="Arial" w:cs="Times New Roman"/>
      <w:sz w:val="24"/>
      <w:szCs w:val="24"/>
      <w:lang w:eastAsia="pl-PL"/>
    </w:rPr>
  </w:style>
  <w:style w:type="character" w:styleId="Wyrnieniedelikatne">
    <w:name w:val="Subtle Emphasis"/>
    <w:basedOn w:val="Domylnaczcionkaakapitu"/>
    <w:uiPriority w:val="19"/>
    <w:qFormat/>
    <w:rsid w:val="00EE2544"/>
    <w:rPr>
      <w:i/>
      <w:iCs/>
      <w:color w:val="808080" w:themeColor="text1" w:themeTint="7F"/>
    </w:rPr>
  </w:style>
  <w:style w:type="character" w:styleId="Tytuksiki">
    <w:name w:val="Book Title"/>
    <w:basedOn w:val="Domylnaczcionkaakapitu"/>
    <w:uiPriority w:val="33"/>
    <w:qFormat/>
    <w:rsid w:val="00EE2544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E2544"/>
    <w:pPr>
      <w:spacing w:line="276" w:lineRule="auto"/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04A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4A60"/>
    <w:rPr>
      <w:rFonts w:ascii="Tahoma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704A60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668C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668CA"/>
    <w:rPr>
      <w:rFonts w:ascii="Arial" w:hAnsi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668C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668CA"/>
    <w:rPr>
      <w:rFonts w:ascii="Arial" w:hAnsi="Arial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zamowienia.plk-sa.pl/servlet/HomeServlet?MP_module=main&amp;MP_action=publicNoticeDetails&amp;noticeIdentity=2672&amp;expired=0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Winiarek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326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PLK SA</Company>
  <LinksUpToDate>false</LinksUpToDate>
  <CharactersWithSpaces>2281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Przemysław Winiarek</dc:creator>
  <cp:keywords/>
  <dc:description/>
  <cp:lastModifiedBy>Przemysław Winiarek</cp:lastModifiedBy>
  <cp:revision>11</cp:revision>
  <cp:lastPrinted>2014-01-03T10:57:00Z</cp:lastPrinted>
  <dcterms:created xsi:type="dcterms:W3CDTF">2014-01-03T10:30:00Z</dcterms:created>
  <dcterms:modified xsi:type="dcterms:W3CDTF">2014-01-03T11:14:00Z</dcterms:modified>
</cp:coreProperties>
</file>