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15F" w:rsidRPr="00F11742" w:rsidRDefault="0069515F" w:rsidP="0069515F">
      <w:pPr>
        <w:rPr>
          <w:rFonts w:eastAsia="Times New Roman"/>
          <w:b/>
        </w:rPr>
      </w:pPr>
      <w:r w:rsidRPr="00F11742">
        <w:rPr>
          <w:rFonts w:eastAsia="Times New Roman"/>
          <w:b/>
        </w:rPr>
        <w:t xml:space="preserve">Oświadczenie PKP Polskich Linii Kolejowych S.A. </w:t>
      </w:r>
    </w:p>
    <w:p w:rsidR="0069515F" w:rsidRPr="00F11742" w:rsidRDefault="0069515F" w:rsidP="0069515F">
      <w:pPr>
        <w:rPr>
          <w:rFonts w:eastAsia="Times New Roman"/>
        </w:rPr>
      </w:pPr>
    </w:p>
    <w:p w:rsidR="00285A1C" w:rsidRDefault="00470C8E" w:rsidP="005315D7">
      <w:pPr>
        <w:jc w:val="both"/>
        <w:rPr>
          <w:bCs/>
        </w:rPr>
      </w:pPr>
      <w:r w:rsidRPr="00F11742">
        <w:rPr>
          <w:bCs/>
        </w:rPr>
        <w:t>PKP Polskie Linie Kolejowe S.A. oświadczają, że i</w:t>
      </w:r>
      <w:r w:rsidR="00DA50BB" w:rsidRPr="00F11742">
        <w:rPr>
          <w:bCs/>
        </w:rPr>
        <w:t xml:space="preserve">nformacje </w:t>
      </w:r>
      <w:r w:rsidR="005315D7" w:rsidRPr="00F11742">
        <w:rPr>
          <w:bCs/>
        </w:rPr>
        <w:t>przekazane mediom przez</w:t>
      </w:r>
      <w:r w:rsidRPr="00F11742">
        <w:rPr>
          <w:bCs/>
        </w:rPr>
        <w:t xml:space="preserve"> kilku przedstawicieli branży kolejowej </w:t>
      </w:r>
      <w:r w:rsidR="005315D7" w:rsidRPr="00F11742">
        <w:rPr>
          <w:bCs/>
        </w:rPr>
        <w:t xml:space="preserve">są nieprawdziwe i mogą wprowadzać odbiorców w błąd. </w:t>
      </w:r>
      <w:r w:rsidRPr="00F11742">
        <w:rPr>
          <w:bCs/>
        </w:rPr>
        <w:t xml:space="preserve">Opierają się one </w:t>
      </w:r>
      <w:r w:rsidR="00F11742">
        <w:rPr>
          <w:bCs/>
        </w:rPr>
        <w:t xml:space="preserve">na </w:t>
      </w:r>
      <w:r w:rsidRPr="00F11742">
        <w:rPr>
          <w:bCs/>
        </w:rPr>
        <w:t xml:space="preserve">całkowicie kłamliwej tezie, jakoby w latach 2014 – 2020 polska kolej miała stracić ponad 40 mld zł. Tymczasem </w:t>
      </w:r>
      <w:r w:rsidR="00285A1C">
        <w:rPr>
          <w:bCs/>
        </w:rPr>
        <w:t>jest</w:t>
      </w:r>
      <w:r w:rsidRPr="00F11742">
        <w:rPr>
          <w:bCs/>
        </w:rPr>
        <w:t xml:space="preserve"> dokładnie odwrotnie. </w:t>
      </w:r>
    </w:p>
    <w:p w:rsidR="00285A1C" w:rsidRDefault="00285A1C" w:rsidP="005315D7">
      <w:pPr>
        <w:jc w:val="both"/>
        <w:rPr>
          <w:bCs/>
        </w:rPr>
      </w:pPr>
    </w:p>
    <w:p w:rsidR="005315D7" w:rsidRPr="00F11742" w:rsidRDefault="006B2FC2" w:rsidP="005315D7">
      <w:pPr>
        <w:jc w:val="both"/>
        <w:rPr>
          <w:rFonts w:eastAsia="Times New Roman"/>
        </w:rPr>
      </w:pPr>
      <w:r>
        <w:t>Polska kolej jest przygotowana do nowej perspektywy UE. </w:t>
      </w:r>
      <w:r w:rsidR="00470C8E" w:rsidRPr="00F11742">
        <w:rPr>
          <w:bCs/>
        </w:rPr>
        <w:t xml:space="preserve">PKP Polskie Linie Kolejowe S.A. w tym czasie zainwestują ponad 50 mld zł </w:t>
      </w:r>
      <w:r w:rsidR="005315D7" w:rsidRPr="00F11742">
        <w:rPr>
          <w:bCs/>
        </w:rPr>
        <w:t xml:space="preserve">w modernizację sieci kolejowej w całym kraju. </w:t>
      </w:r>
      <w:r w:rsidR="005315D7" w:rsidRPr="00F11742">
        <w:rPr>
          <w:rFonts w:eastAsia="Times New Roman"/>
        </w:rPr>
        <w:t xml:space="preserve">Nieprawdą jest informacja, że PKP Polskie Linie Kolejowe S.A. nie zakontraktowały do tej pory ani jednego projektu inwestycyjnego, który będzie finansowany ze środków europejskich w nowej perspektywie UE na lata 2014 – 2020. W ostatnich tygodniach podpisane zostały umowy m.in. na modernizację systemu sterowania ruchem na linii E59 między Poznaniem a Wrocławiem oraz przebudowę stacji Warszawa Gdańska. W najbliższych tygodniach dojdą kolejne: na modernizację części trasy Warszawa – Radom, odcinka linii łączącej Kraków z Katowicami oraz budowy łącznicy kolejowej Kraków Zabłocie – Kraków Krzemionki. </w:t>
      </w:r>
      <w:r w:rsidR="005315D7" w:rsidRPr="00F11742">
        <w:rPr>
          <w:bCs/>
        </w:rPr>
        <w:t xml:space="preserve">Już w lutym PLK złożyły </w:t>
      </w:r>
      <w:r w:rsidR="00F11742">
        <w:rPr>
          <w:rFonts w:eastAsia="Times New Roman"/>
        </w:rPr>
        <w:t>wnioski do</w:t>
      </w:r>
      <w:r w:rsidR="005315D7" w:rsidRPr="00F11742">
        <w:rPr>
          <w:rFonts w:eastAsia="Times New Roman"/>
        </w:rPr>
        <w:t xml:space="preserve"> nowego</w:t>
      </w:r>
      <w:r w:rsidR="0006790A" w:rsidRPr="00F11742">
        <w:rPr>
          <w:rFonts w:eastAsia="Times New Roman"/>
        </w:rPr>
        <w:t>, unijnego</w:t>
      </w:r>
      <w:r w:rsidR="005315D7" w:rsidRPr="00F11742">
        <w:rPr>
          <w:rFonts w:eastAsia="Times New Roman"/>
        </w:rPr>
        <w:t xml:space="preserve"> instrumentu finansowania inwestycji infrastrukturalnych </w:t>
      </w:r>
      <w:proofErr w:type="spellStart"/>
      <w:r w:rsidR="005315D7" w:rsidRPr="00F11742">
        <w:rPr>
          <w:rFonts w:eastAsia="Times New Roman"/>
        </w:rPr>
        <w:t>Connecting</w:t>
      </w:r>
      <w:proofErr w:type="spellEnd"/>
      <w:r w:rsidR="005315D7" w:rsidRPr="00F11742">
        <w:rPr>
          <w:rFonts w:eastAsia="Times New Roman"/>
        </w:rPr>
        <w:t xml:space="preserve"> Europe </w:t>
      </w:r>
      <w:proofErr w:type="spellStart"/>
      <w:r w:rsidR="005315D7" w:rsidRPr="00F11742">
        <w:rPr>
          <w:rFonts w:eastAsia="Times New Roman"/>
        </w:rPr>
        <w:t>Facility</w:t>
      </w:r>
      <w:proofErr w:type="spellEnd"/>
      <w:r w:rsidR="005315D7" w:rsidRPr="00F11742">
        <w:rPr>
          <w:rFonts w:eastAsia="Times New Roman"/>
        </w:rPr>
        <w:t xml:space="preserve"> (CEF) na 11 projektów inwestycyjnych </w:t>
      </w:r>
      <w:r w:rsidR="00F3195D">
        <w:rPr>
          <w:rFonts w:eastAsia="Times New Roman"/>
        </w:rPr>
        <w:br/>
      </w:r>
      <w:bookmarkStart w:id="0" w:name="_GoBack"/>
      <w:bookmarkEnd w:id="0"/>
      <w:r w:rsidR="005315D7" w:rsidRPr="00F11742">
        <w:rPr>
          <w:rFonts w:eastAsia="Times New Roman"/>
        </w:rPr>
        <w:t xml:space="preserve">o łącznej wartości ponad 10 mld zł. </w:t>
      </w:r>
    </w:p>
    <w:p w:rsidR="005315D7" w:rsidRPr="00F11742" w:rsidRDefault="005315D7" w:rsidP="005315D7">
      <w:pPr>
        <w:jc w:val="both"/>
        <w:rPr>
          <w:bCs/>
        </w:rPr>
      </w:pPr>
    </w:p>
    <w:p w:rsidR="00DA50BB" w:rsidRPr="00F11742" w:rsidRDefault="0006790A" w:rsidP="005315D7">
      <w:pPr>
        <w:jc w:val="both"/>
        <w:rPr>
          <w:rFonts w:eastAsia="Times New Roman"/>
        </w:rPr>
      </w:pPr>
      <w:r w:rsidRPr="00F11742">
        <w:rPr>
          <w:bCs/>
        </w:rPr>
        <w:t>Jeszcze</w:t>
      </w:r>
      <w:r w:rsidR="00DA50BB" w:rsidRPr="00F11742">
        <w:rPr>
          <w:bCs/>
        </w:rPr>
        <w:t xml:space="preserve"> w tym roku </w:t>
      </w:r>
      <w:r w:rsidR="00DA50BB" w:rsidRPr="00F11742">
        <w:rPr>
          <w:rFonts w:eastAsia="Times New Roman"/>
        </w:rPr>
        <w:t xml:space="preserve">zostaną ogłoszone przetargi na inwestycje </w:t>
      </w:r>
      <w:r w:rsidRPr="00F11742">
        <w:rPr>
          <w:rFonts w:eastAsia="Times New Roman"/>
        </w:rPr>
        <w:t xml:space="preserve">finansowane ze środków nowej perspektywy </w:t>
      </w:r>
      <w:r w:rsidR="00DA50BB" w:rsidRPr="00F11742">
        <w:rPr>
          <w:rFonts w:eastAsia="Times New Roman"/>
        </w:rPr>
        <w:t>o łącznej wartości ok. 11 mld zł. Jednocześnie trwają zaawansowane prac</w:t>
      </w:r>
      <w:r w:rsidRPr="00F11742">
        <w:rPr>
          <w:rFonts w:eastAsia="Times New Roman"/>
        </w:rPr>
        <w:t>e</w:t>
      </w:r>
      <w:r w:rsidR="00DA50BB" w:rsidRPr="00F11742">
        <w:rPr>
          <w:rFonts w:eastAsia="Times New Roman"/>
        </w:rPr>
        <w:t xml:space="preserve"> nad studiami wykonalności dla kilkudziesięciu innych projektów inwestycyjnych. Dzięki temu w kolejnych latach wydatki na modernizację sieci kolejowej </w:t>
      </w:r>
      <w:r w:rsidR="00470C8E" w:rsidRPr="00F11742">
        <w:rPr>
          <w:rFonts w:eastAsia="Times New Roman"/>
        </w:rPr>
        <w:t>zarządzanej przez PKP Polskie Linie Kolejowe S.A. będą utrzymywać się na średnim poziom</w:t>
      </w:r>
      <w:r w:rsidRPr="00F11742">
        <w:rPr>
          <w:rFonts w:eastAsia="Times New Roman"/>
        </w:rPr>
        <w:t>ie ok. 8 mld zł rocznie.</w:t>
      </w:r>
      <w:r w:rsidR="00470C8E" w:rsidRPr="00F11742">
        <w:rPr>
          <w:rFonts w:eastAsia="Times New Roman"/>
        </w:rPr>
        <w:t xml:space="preserve"> Pozwoli to nie tylko na skokową poprawę stanu infrastruktury kolejowej w skali całego kraju, ale również na </w:t>
      </w:r>
      <w:r w:rsidR="005315D7" w:rsidRPr="00F11742">
        <w:rPr>
          <w:rFonts w:eastAsia="Times New Roman"/>
        </w:rPr>
        <w:t xml:space="preserve">utrzymanie dynamicznego rozwoju firm wykonujących prace budowlane na rzecz kolei. </w:t>
      </w:r>
    </w:p>
    <w:p w:rsidR="001B3F0D" w:rsidRDefault="001B3F0D" w:rsidP="001B3F0D">
      <w:pPr>
        <w:spacing w:before="100" w:beforeAutospacing="1" w:after="100" w:afterAutospacing="1"/>
        <w:jc w:val="both"/>
      </w:pPr>
      <w:r>
        <w:t xml:space="preserve">Warto dodać, </w:t>
      </w:r>
      <w:r w:rsidR="00F3195D">
        <w:t>ż</w:t>
      </w:r>
      <w:r>
        <w:t xml:space="preserve">e obecny poziom ok. 8 mld zł wydatków rocznie, jest wyjątkowo trudny dla prowadzenia ruchu pociągów. Ci, którzy oczekiwaliby prac na większą skalę, skumulowanych </w:t>
      </w:r>
      <w:r w:rsidR="00F3195D">
        <w:br/>
      </w:r>
      <w:r>
        <w:t>w jednym roku, muszą zdawać sobie sprawę, ze wiązałoby się to z istotnymi utrudnieniami w ruchu pasażerskim i towarowym, a także z zagrożeniem jakości prowadzonych prac. Już teraz PLK musi się mierzyć z sytuacją, gdy prace niektórych wykonawców są niewłaściwej jakości i wymagają poprawy.</w:t>
      </w:r>
    </w:p>
    <w:p w:rsidR="0006790A" w:rsidRPr="00F11742" w:rsidRDefault="0006790A" w:rsidP="00F11742">
      <w:pPr>
        <w:jc w:val="both"/>
        <w:rPr>
          <w:bCs/>
        </w:rPr>
      </w:pPr>
      <w:r w:rsidRPr="00F11742">
        <w:rPr>
          <w:bCs/>
        </w:rPr>
        <w:t>Dziwią zarzuty dotyczące długiego czasu przygotowania inwestycji w stosunku do czasu jej realizacji. Dla doświadczonych i profesjonalnych wykonawców projektów inwestycyjnych</w:t>
      </w:r>
      <w:r w:rsidR="00F11742">
        <w:rPr>
          <w:bCs/>
        </w:rPr>
        <w:t>,</w:t>
      </w:r>
      <w:r w:rsidRPr="00F11742">
        <w:rPr>
          <w:bCs/>
        </w:rPr>
        <w:t xml:space="preserve"> nie tylko w branży kolejowej</w:t>
      </w:r>
      <w:r w:rsidR="00F11742">
        <w:rPr>
          <w:bCs/>
        </w:rPr>
        <w:t>,</w:t>
      </w:r>
      <w:r w:rsidRPr="00F11742">
        <w:rPr>
          <w:bCs/>
        </w:rPr>
        <w:t xml:space="preserve"> nie jest to żadne zaskoczenie. Taka jest specyfika realizacji dużych projektów infrastrukturalnych. </w:t>
      </w:r>
    </w:p>
    <w:p w:rsidR="0006790A" w:rsidRPr="00F11742" w:rsidRDefault="0006790A" w:rsidP="0006790A">
      <w:pPr>
        <w:rPr>
          <w:bCs/>
        </w:rPr>
      </w:pPr>
    </w:p>
    <w:p w:rsidR="006B2FC2" w:rsidRPr="006B2FC2" w:rsidRDefault="0006790A" w:rsidP="006B2FC2">
      <w:pPr>
        <w:pStyle w:val="Zwykytekst"/>
        <w:jc w:val="both"/>
        <w:rPr>
          <w:rFonts w:asciiTheme="minorHAnsi" w:hAnsiTheme="minorHAnsi"/>
          <w:sz w:val="22"/>
          <w:szCs w:val="22"/>
        </w:rPr>
      </w:pPr>
      <w:r w:rsidRPr="00F11742">
        <w:rPr>
          <w:rFonts w:asciiTheme="minorHAnsi" w:hAnsiTheme="minorHAnsi"/>
          <w:bCs/>
          <w:sz w:val="22"/>
          <w:szCs w:val="22"/>
        </w:rPr>
        <w:t xml:space="preserve">Odnosząc się do kwestii współpracy PLK z wykonawcami przypominamy, że już trzy lata temu zarządca infrastruktury wprowadził fundamentalne zmiany w </w:t>
      </w:r>
      <w:r w:rsidR="00234CFD" w:rsidRPr="00F11742">
        <w:rPr>
          <w:rFonts w:asciiTheme="minorHAnsi" w:hAnsiTheme="minorHAnsi"/>
          <w:bCs/>
          <w:sz w:val="22"/>
          <w:szCs w:val="22"/>
        </w:rPr>
        <w:t xml:space="preserve">sposobie realizacji inwestycji </w:t>
      </w:r>
      <w:r w:rsidR="00F11742">
        <w:rPr>
          <w:rFonts w:asciiTheme="minorHAnsi" w:hAnsiTheme="minorHAnsi"/>
          <w:bCs/>
          <w:sz w:val="22"/>
          <w:szCs w:val="22"/>
        </w:rPr>
        <w:t>–</w:t>
      </w:r>
      <w:r w:rsidR="00234CFD" w:rsidRPr="00F11742">
        <w:rPr>
          <w:rFonts w:asciiTheme="minorHAnsi" w:hAnsiTheme="minorHAnsi"/>
          <w:bCs/>
          <w:sz w:val="22"/>
          <w:szCs w:val="22"/>
        </w:rPr>
        <w:t xml:space="preserve"> ich planowaniu, przygotowaniu i nadzorowaniu.</w:t>
      </w:r>
      <w:r w:rsidR="008804A6">
        <w:rPr>
          <w:rFonts w:asciiTheme="minorHAnsi" w:hAnsiTheme="minorHAnsi"/>
          <w:bCs/>
          <w:sz w:val="22"/>
          <w:szCs w:val="22"/>
        </w:rPr>
        <w:t xml:space="preserve"> Objęły one m.in. </w:t>
      </w:r>
      <w:r w:rsidR="00234CFD" w:rsidRPr="00F11742">
        <w:rPr>
          <w:rFonts w:asciiTheme="minorHAnsi" w:hAnsiTheme="minorHAnsi"/>
          <w:bCs/>
          <w:sz w:val="22"/>
          <w:szCs w:val="22"/>
        </w:rPr>
        <w:t>urealnienie harmonogramów, wprowadzenie profesjonalnego mon</w:t>
      </w:r>
      <w:r w:rsidR="00F11742">
        <w:rPr>
          <w:rFonts w:asciiTheme="minorHAnsi" w:hAnsiTheme="minorHAnsi"/>
          <w:bCs/>
          <w:sz w:val="22"/>
          <w:szCs w:val="22"/>
        </w:rPr>
        <w:t>itoringu projektów oraz</w:t>
      </w:r>
      <w:r w:rsidR="00234CFD" w:rsidRPr="00F11742">
        <w:rPr>
          <w:rFonts w:asciiTheme="minorHAnsi" w:hAnsiTheme="minorHAnsi"/>
          <w:bCs/>
          <w:sz w:val="22"/>
          <w:szCs w:val="22"/>
        </w:rPr>
        <w:t xml:space="preserve"> kompleksowe zarządzanie ryzykiem. </w:t>
      </w:r>
      <w:r w:rsidR="008804A6">
        <w:rPr>
          <w:rFonts w:asciiTheme="minorHAnsi" w:hAnsiTheme="minorHAnsi"/>
          <w:sz w:val="22"/>
          <w:szCs w:val="22"/>
        </w:rPr>
        <w:t>PLK wprowadziła</w:t>
      </w:r>
      <w:r w:rsidR="008804A6" w:rsidRPr="008804A6">
        <w:rPr>
          <w:rFonts w:asciiTheme="minorHAnsi" w:hAnsiTheme="minorHAnsi"/>
          <w:sz w:val="22"/>
          <w:szCs w:val="22"/>
        </w:rPr>
        <w:t xml:space="preserve"> wiele nowych</w:t>
      </w:r>
      <w:r w:rsidR="008804A6">
        <w:rPr>
          <w:rFonts w:asciiTheme="minorHAnsi" w:hAnsiTheme="minorHAnsi"/>
          <w:sz w:val="22"/>
          <w:szCs w:val="22"/>
        </w:rPr>
        <w:t>,</w:t>
      </w:r>
      <w:r w:rsidR="008804A6" w:rsidRPr="008804A6">
        <w:rPr>
          <w:rFonts w:asciiTheme="minorHAnsi" w:hAnsiTheme="minorHAnsi"/>
          <w:sz w:val="22"/>
          <w:szCs w:val="22"/>
        </w:rPr>
        <w:t xml:space="preserve"> przyjaznych wykonawcom rozwiązań, wypracowanych </w:t>
      </w:r>
      <w:r w:rsidR="008804A6">
        <w:rPr>
          <w:rFonts w:asciiTheme="minorHAnsi" w:hAnsiTheme="minorHAnsi"/>
          <w:sz w:val="22"/>
          <w:szCs w:val="22"/>
        </w:rPr>
        <w:t>m.in.</w:t>
      </w:r>
      <w:r w:rsidR="008804A6" w:rsidRPr="008804A6">
        <w:rPr>
          <w:rFonts w:asciiTheme="minorHAnsi" w:hAnsiTheme="minorHAnsi"/>
          <w:sz w:val="22"/>
          <w:szCs w:val="22"/>
        </w:rPr>
        <w:t xml:space="preserve"> w ramach </w:t>
      </w:r>
      <w:r w:rsidR="008804A6">
        <w:rPr>
          <w:rFonts w:asciiTheme="minorHAnsi" w:hAnsiTheme="minorHAnsi"/>
          <w:sz w:val="22"/>
          <w:szCs w:val="22"/>
        </w:rPr>
        <w:t>F</w:t>
      </w:r>
      <w:r w:rsidR="008804A6" w:rsidRPr="008804A6">
        <w:rPr>
          <w:rFonts w:asciiTheme="minorHAnsi" w:hAnsiTheme="minorHAnsi"/>
          <w:sz w:val="22"/>
          <w:szCs w:val="22"/>
        </w:rPr>
        <w:t xml:space="preserve">orum </w:t>
      </w:r>
      <w:r w:rsidR="008804A6">
        <w:rPr>
          <w:rFonts w:asciiTheme="minorHAnsi" w:hAnsiTheme="minorHAnsi"/>
          <w:sz w:val="22"/>
          <w:szCs w:val="22"/>
        </w:rPr>
        <w:t>I</w:t>
      </w:r>
      <w:r w:rsidR="008804A6" w:rsidRPr="008804A6">
        <w:rPr>
          <w:rFonts w:asciiTheme="minorHAnsi" w:hAnsiTheme="minorHAnsi"/>
          <w:sz w:val="22"/>
          <w:szCs w:val="22"/>
        </w:rPr>
        <w:t>nwestycyjnego. </w:t>
      </w:r>
      <w:r w:rsidR="00234CFD" w:rsidRPr="00F11742">
        <w:rPr>
          <w:rFonts w:asciiTheme="minorHAnsi" w:hAnsiTheme="minorHAnsi"/>
          <w:bCs/>
          <w:sz w:val="22"/>
          <w:szCs w:val="22"/>
        </w:rPr>
        <w:t>Dotyczyły one m.in.</w:t>
      </w:r>
      <w:r w:rsidR="008804A6">
        <w:rPr>
          <w:rFonts w:asciiTheme="minorHAnsi" w:hAnsiTheme="minorHAnsi"/>
          <w:bCs/>
          <w:sz w:val="22"/>
          <w:szCs w:val="22"/>
        </w:rPr>
        <w:t xml:space="preserve"> </w:t>
      </w:r>
      <w:r w:rsidR="00234CFD" w:rsidRPr="00F11742">
        <w:rPr>
          <w:rFonts w:asciiTheme="minorHAnsi" w:hAnsiTheme="minorHAnsi"/>
          <w:bCs/>
          <w:sz w:val="22"/>
          <w:szCs w:val="22"/>
        </w:rPr>
        <w:t>wcześniejsze</w:t>
      </w:r>
      <w:r w:rsidR="00F11742">
        <w:rPr>
          <w:rFonts w:asciiTheme="minorHAnsi" w:hAnsiTheme="minorHAnsi"/>
          <w:bCs/>
          <w:sz w:val="22"/>
          <w:szCs w:val="22"/>
        </w:rPr>
        <w:t>go</w:t>
      </w:r>
      <w:r w:rsidR="00234CFD" w:rsidRPr="00F11742">
        <w:rPr>
          <w:rFonts w:asciiTheme="minorHAnsi" w:hAnsiTheme="minorHAnsi"/>
          <w:bCs/>
          <w:sz w:val="22"/>
          <w:szCs w:val="22"/>
        </w:rPr>
        <w:t xml:space="preserve"> zaliczkowani</w:t>
      </w:r>
      <w:r w:rsidR="00F11742">
        <w:rPr>
          <w:rFonts w:asciiTheme="minorHAnsi" w:hAnsiTheme="minorHAnsi"/>
          <w:bCs/>
          <w:sz w:val="22"/>
          <w:szCs w:val="22"/>
        </w:rPr>
        <w:t>a</w:t>
      </w:r>
      <w:r w:rsidR="00234CFD" w:rsidRPr="00F11742">
        <w:rPr>
          <w:rFonts w:asciiTheme="minorHAnsi" w:hAnsiTheme="minorHAnsi"/>
          <w:bCs/>
          <w:sz w:val="22"/>
          <w:szCs w:val="22"/>
        </w:rPr>
        <w:t xml:space="preserve"> prac, wprowadzeni</w:t>
      </w:r>
      <w:r w:rsidR="00F11742">
        <w:rPr>
          <w:rFonts w:asciiTheme="minorHAnsi" w:hAnsiTheme="minorHAnsi"/>
          <w:bCs/>
          <w:sz w:val="22"/>
          <w:szCs w:val="22"/>
        </w:rPr>
        <w:t>a</w:t>
      </w:r>
      <w:r w:rsidR="00234CFD" w:rsidRPr="00F11742">
        <w:rPr>
          <w:rFonts w:asciiTheme="minorHAnsi" w:hAnsiTheme="minorHAnsi"/>
          <w:bCs/>
          <w:sz w:val="22"/>
          <w:szCs w:val="22"/>
        </w:rPr>
        <w:t xml:space="preserve"> płatności częściowych, usprawnieni</w:t>
      </w:r>
      <w:r w:rsidR="00F11742">
        <w:rPr>
          <w:rFonts w:asciiTheme="minorHAnsi" w:hAnsiTheme="minorHAnsi"/>
          <w:bCs/>
          <w:sz w:val="22"/>
          <w:szCs w:val="22"/>
        </w:rPr>
        <w:t>a</w:t>
      </w:r>
      <w:r w:rsidR="00234CFD" w:rsidRPr="00F11742">
        <w:rPr>
          <w:rFonts w:asciiTheme="minorHAnsi" w:hAnsiTheme="minorHAnsi"/>
          <w:bCs/>
          <w:sz w:val="22"/>
          <w:szCs w:val="22"/>
        </w:rPr>
        <w:t xml:space="preserve"> procesu zgłaszania roszczeń. </w:t>
      </w:r>
      <w:r w:rsidR="00234CFD" w:rsidRPr="00F11742">
        <w:rPr>
          <w:rFonts w:asciiTheme="minorHAnsi" w:hAnsiTheme="minorHAnsi"/>
          <w:sz w:val="22"/>
          <w:szCs w:val="22"/>
        </w:rPr>
        <w:t xml:space="preserve">Obecnie wykonawcy mogą liczyć na rzetelną ocenę takich zgłoszeń i decyzje, w przypadku uznania ich zasadności. </w:t>
      </w:r>
      <w:r w:rsidR="006B2FC2" w:rsidRPr="006B2FC2">
        <w:rPr>
          <w:rFonts w:asciiTheme="minorHAnsi" w:hAnsiTheme="minorHAnsi"/>
          <w:sz w:val="22"/>
          <w:szCs w:val="22"/>
        </w:rPr>
        <w:t>To wszystko dotyczy nowo podpisywanych kontraktów</w:t>
      </w:r>
      <w:r w:rsidR="006B2FC2">
        <w:rPr>
          <w:rFonts w:asciiTheme="minorHAnsi" w:hAnsiTheme="minorHAnsi"/>
          <w:sz w:val="22"/>
          <w:szCs w:val="22"/>
        </w:rPr>
        <w:t>,</w:t>
      </w:r>
      <w:r w:rsidR="006B2FC2" w:rsidRPr="006B2FC2">
        <w:rPr>
          <w:rFonts w:asciiTheme="minorHAnsi" w:hAnsiTheme="minorHAnsi"/>
          <w:sz w:val="22"/>
          <w:szCs w:val="22"/>
        </w:rPr>
        <w:t xml:space="preserve"> tymczasem autorzy odnoszą się do </w:t>
      </w:r>
      <w:r w:rsidR="006B2FC2">
        <w:rPr>
          <w:rFonts w:asciiTheme="minorHAnsi" w:hAnsiTheme="minorHAnsi"/>
          <w:sz w:val="22"/>
          <w:szCs w:val="22"/>
        </w:rPr>
        <w:t>umów</w:t>
      </w:r>
      <w:r w:rsidR="006B2FC2" w:rsidRPr="006B2FC2">
        <w:rPr>
          <w:rFonts w:asciiTheme="minorHAnsi" w:hAnsiTheme="minorHAnsi"/>
          <w:sz w:val="22"/>
          <w:szCs w:val="22"/>
        </w:rPr>
        <w:t xml:space="preserve"> podpisywanych ok</w:t>
      </w:r>
      <w:r w:rsidR="006B2FC2">
        <w:rPr>
          <w:rFonts w:asciiTheme="minorHAnsi" w:hAnsiTheme="minorHAnsi"/>
          <w:sz w:val="22"/>
          <w:szCs w:val="22"/>
        </w:rPr>
        <w:t xml:space="preserve">. 5 lat temu. Wtedy wykonawcy podpisywali </w:t>
      </w:r>
      <w:r w:rsidR="005610AC">
        <w:rPr>
          <w:rFonts w:asciiTheme="minorHAnsi" w:hAnsiTheme="minorHAnsi"/>
          <w:sz w:val="22"/>
          <w:szCs w:val="22"/>
        </w:rPr>
        <w:t>kontrakty</w:t>
      </w:r>
      <w:r w:rsidR="006B2FC2" w:rsidRPr="006B2FC2">
        <w:rPr>
          <w:rFonts w:asciiTheme="minorHAnsi" w:hAnsiTheme="minorHAnsi"/>
          <w:sz w:val="22"/>
          <w:szCs w:val="22"/>
        </w:rPr>
        <w:t xml:space="preserve"> w sposób nieprzymuszony </w:t>
      </w:r>
      <w:r w:rsidR="006B2FC2">
        <w:rPr>
          <w:rFonts w:asciiTheme="minorHAnsi" w:hAnsiTheme="minorHAnsi"/>
          <w:sz w:val="22"/>
          <w:szCs w:val="22"/>
        </w:rPr>
        <w:t>a</w:t>
      </w:r>
      <w:r w:rsidR="006B2FC2" w:rsidRPr="006B2FC2">
        <w:rPr>
          <w:rFonts w:asciiTheme="minorHAnsi" w:hAnsiTheme="minorHAnsi"/>
          <w:sz w:val="22"/>
          <w:szCs w:val="22"/>
        </w:rPr>
        <w:t xml:space="preserve"> dzisiaj </w:t>
      </w:r>
      <w:r w:rsidR="006B2FC2">
        <w:rPr>
          <w:rFonts w:asciiTheme="minorHAnsi" w:hAnsiTheme="minorHAnsi"/>
          <w:sz w:val="22"/>
          <w:szCs w:val="22"/>
        </w:rPr>
        <w:t>w niektórych przypadkach roszczą</w:t>
      </w:r>
      <w:r w:rsidR="006B2FC2" w:rsidRPr="006B2FC2">
        <w:rPr>
          <w:rFonts w:asciiTheme="minorHAnsi" w:hAnsiTheme="minorHAnsi"/>
          <w:sz w:val="22"/>
          <w:szCs w:val="22"/>
        </w:rPr>
        <w:t xml:space="preserve"> sobie prawa większe niż wynikał</w:t>
      </w:r>
      <w:r w:rsidR="006B2FC2">
        <w:rPr>
          <w:rFonts w:asciiTheme="minorHAnsi" w:hAnsiTheme="minorHAnsi"/>
          <w:sz w:val="22"/>
          <w:szCs w:val="22"/>
        </w:rPr>
        <w:t>o</w:t>
      </w:r>
      <w:r w:rsidR="006B2FC2" w:rsidRPr="006B2FC2">
        <w:rPr>
          <w:rFonts w:asciiTheme="minorHAnsi" w:hAnsiTheme="minorHAnsi"/>
          <w:sz w:val="22"/>
          <w:szCs w:val="22"/>
        </w:rPr>
        <w:t xml:space="preserve">by </w:t>
      </w:r>
      <w:r w:rsidR="006B2FC2">
        <w:rPr>
          <w:rFonts w:asciiTheme="minorHAnsi" w:hAnsiTheme="minorHAnsi"/>
          <w:sz w:val="22"/>
          <w:szCs w:val="22"/>
        </w:rPr>
        <w:t xml:space="preserve">to </w:t>
      </w:r>
      <w:r w:rsidR="006B2FC2" w:rsidRPr="006B2FC2">
        <w:rPr>
          <w:rFonts w:asciiTheme="minorHAnsi" w:hAnsiTheme="minorHAnsi"/>
          <w:sz w:val="22"/>
          <w:szCs w:val="22"/>
        </w:rPr>
        <w:t xml:space="preserve">z </w:t>
      </w:r>
      <w:r w:rsidR="005610AC">
        <w:rPr>
          <w:rFonts w:asciiTheme="minorHAnsi" w:hAnsiTheme="minorHAnsi"/>
          <w:sz w:val="22"/>
          <w:szCs w:val="22"/>
        </w:rPr>
        <w:t xml:space="preserve">tych </w:t>
      </w:r>
      <w:r w:rsidR="005610AC" w:rsidRPr="006B2FC2">
        <w:rPr>
          <w:rFonts w:asciiTheme="minorHAnsi" w:hAnsiTheme="minorHAnsi"/>
          <w:sz w:val="22"/>
          <w:szCs w:val="22"/>
        </w:rPr>
        <w:t>umów</w:t>
      </w:r>
      <w:r w:rsidR="006B2FC2" w:rsidRPr="006B2FC2">
        <w:rPr>
          <w:rFonts w:asciiTheme="minorHAnsi" w:hAnsiTheme="minorHAnsi"/>
          <w:sz w:val="22"/>
          <w:szCs w:val="22"/>
        </w:rPr>
        <w:t>.</w:t>
      </w:r>
    </w:p>
    <w:p w:rsidR="00470C8E" w:rsidRPr="00F11742" w:rsidRDefault="00470C8E" w:rsidP="008804A6">
      <w:pPr>
        <w:pStyle w:val="Zwykytekst"/>
        <w:jc w:val="both"/>
        <w:rPr>
          <w:b/>
          <w:bCs/>
        </w:rPr>
      </w:pPr>
    </w:p>
    <w:p w:rsidR="00D34980" w:rsidRPr="00F11742" w:rsidRDefault="00D34980"/>
    <w:sectPr w:rsidR="00D34980" w:rsidRPr="00F117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15F"/>
    <w:rsid w:val="0006790A"/>
    <w:rsid w:val="001719C9"/>
    <w:rsid w:val="001B3F0D"/>
    <w:rsid w:val="00234CFD"/>
    <w:rsid w:val="00285A1C"/>
    <w:rsid w:val="00301720"/>
    <w:rsid w:val="00396868"/>
    <w:rsid w:val="003C55E8"/>
    <w:rsid w:val="00407427"/>
    <w:rsid w:val="00453D95"/>
    <w:rsid w:val="00470C8E"/>
    <w:rsid w:val="005315D7"/>
    <w:rsid w:val="005610AC"/>
    <w:rsid w:val="005C2524"/>
    <w:rsid w:val="005F497A"/>
    <w:rsid w:val="006823FC"/>
    <w:rsid w:val="0069515F"/>
    <w:rsid w:val="006B2FC2"/>
    <w:rsid w:val="007833DB"/>
    <w:rsid w:val="007A1224"/>
    <w:rsid w:val="008804A6"/>
    <w:rsid w:val="00914058"/>
    <w:rsid w:val="009A4637"/>
    <w:rsid w:val="00C7254D"/>
    <w:rsid w:val="00D34980"/>
    <w:rsid w:val="00DA50BB"/>
    <w:rsid w:val="00F11742"/>
    <w:rsid w:val="00F3195D"/>
    <w:rsid w:val="00F50698"/>
    <w:rsid w:val="00FA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515F"/>
    <w:pPr>
      <w:spacing w:after="0" w:line="240" w:lineRule="auto"/>
    </w:pPr>
    <w:rPr>
      <w:rFonts w:ascii="Calibri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5069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F50698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506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5069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Bezodstpw">
    <w:name w:val="No Spacing"/>
    <w:uiPriority w:val="1"/>
    <w:qFormat/>
    <w:rsid w:val="00F50698"/>
    <w:pPr>
      <w:spacing w:after="0" w:line="240" w:lineRule="auto"/>
    </w:pPr>
  </w:style>
  <w:style w:type="paragraph" w:styleId="Zwykytekst">
    <w:name w:val="Plain Text"/>
    <w:basedOn w:val="Normalny"/>
    <w:link w:val="ZwykytekstZnak"/>
    <w:uiPriority w:val="99"/>
    <w:unhideWhenUsed/>
    <w:rsid w:val="0006790A"/>
    <w:rPr>
      <w:rFonts w:ascii="Arial" w:hAnsi="Arial" w:cs="Consolas"/>
      <w:sz w:val="20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6790A"/>
    <w:rPr>
      <w:rFonts w:ascii="Arial" w:hAnsi="Arial" w:cs="Consolas"/>
      <w:sz w:val="2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515F"/>
    <w:pPr>
      <w:spacing w:after="0" w:line="240" w:lineRule="auto"/>
    </w:pPr>
    <w:rPr>
      <w:rFonts w:ascii="Calibri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5069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F50698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506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5069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Bezodstpw">
    <w:name w:val="No Spacing"/>
    <w:uiPriority w:val="1"/>
    <w:qFormat/>
    <w:rsid w:val="00F50698"/>
    <w:pPr>
      <w:spacing w:after="0" w:line="240" w:lineRule="auto"/>
    </w:pPr>
  </w:style>
  <w:style w:type="paragraph" w:styleId="Zwykytekst">
    <w:name w:val="Plain Text"/>
    <w:basedOn w:val="Normalny"/>
    <w:link w:val="ZwykytekstZnak"/>
    <w:uiPriority w:val="99"/>
    <w:unhideWhenUsed/>
    <w:rsid w:val="0006790A"/>
    <w:rPr>
      <w:rFonts w:ascii="Arial" w:hAnsi="Arial" w:cs="Consolas"/>
      <w:sz w:val="20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6790A"/>
    <w:rPr>
      <w:rFonts w:ascii="Arial" w:hAnsi="Arial" w:cs="Consolas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538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Śmiech</dc:creator>
  <cp:lastModifiedBy>Paweł Świąder</cp:lastModifiedBy>
  <cp:revision>2</cp:revision>
  <cp:lastPrinted>2015-06-25T11:00:00Z</cp:lastPrinted>
  <dcterms:created xsi:type="dcterms:W3CDTF">2015-06-25T12:47:00Z</dcterms:created>
  <dcterms:modified xsi:type="dcterms:W3CDTF">2015-06-25T12:47:00Z</dcterms:modified>
</cp:coreProperties>
</file>