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4B7D3" wp14:editId="768D0193">
                <wp:simplePos x="0" y="0"/>
                <wp:positionH relativeFrom="margin">
                  <wp:posOffset>-160324</wp:posOffset>
                </wp:positionH>
                <wp:positionV relativeFrom="paragraph">
                  <wp:posOffset>90115</wp:posOffset>
                </wp:positionV>
                <wp:extent cx="6581775" cy="811033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1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4B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Yyug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847823" w:rsidRDefault="002C2359" w:rsidP="005119BF">
      <w:pPr>
        <w:pStyle w:val="Zwykytekst"/>
        <w:spacing w:line="300" w:lineRule="auto"/>
        <w:rPr>
          <w:rFonts w:ascii="Calibri Light" w:hAnsi="Calibri Light" w:cs="Arial"/>
          <w:sz w:val="18"/>
          <w:szCs w:val="18"/>
        </w:rPr>
      </w:pPr>
    </w:p>
    <w:p w:rsidR="005119BF" w:rsidRPr="00B1144A" w:rsidRDefault="00602C56" w:rsidP="005119BF">
      <w:pPr>
        <w:jc w:val="right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 xml:space="preserve">  </w:t>
      </w:r>
      <w:r w:rsidR="00847823" w:rsidRPr="00B1144A">
        <w:rPr>
          <w:rFonts w:ascii="Arial" w:hAnsi="Arial" w:cs="Arial"/>
          <w:sz w:val="22"/>
          <w:szCs w:val="22"/>
        </w:rPr>
        <w:t>Tłuszcz</w:t>
      </w:r>
      <w:r w:rsidR="005119BF" w:rsidRPr="00B1144A">
        <w:rPr>
          <w:rFonts w:ascii="Arial" w:hAnsi="Arial" w:cs="Arial"/>
          <w:sz w:val="22"/>
          <w:szCs w:val="22"/>
        </w:rPr>
        <w:t xml:space="preserve">, </w:t>
      </w:r>
      <w:r w:rsidR="00CF6D62" w:rsidRPr="00B1144A">
        <w:rPr>
          <w:rFonts w:ascii="Arial" w:hAnsi="Arial" w:cs="Arial"/>
          <w:sz w:val="22"/>
          <w:szCs w:val="22"/>
        </w:rPr>
        <w:t>24 marca</w:t>
      </w:r>
      <w:r w:rsidR="00E969BF" w:rsidRPr="00B1144A">
        <w:rPr>
          <w:rFonts w:ascii="Arial" w:hAnsi="Arial" w:cs="Arial"/>
          <w:sz w:val="22"/>
          <w:szCs w:val="22"/>
        </w:rPr>
        <w:t xml:space="preserve"> </w:t>
      </w:r>
      <w:r w:rsidR="005119BF" w:rsidRPr="00B1144A">
        <w:rPr>
          <w:rFonts w:ascii="Arial" w:hAnsi="Arial" w:cs="Arial"/>
          <w:sz w:val="22"/>
          <w:szCs w:val="22"/>
        </w:rPr>
        <w:t>201</w:t>
      </w:r>
      <w:r w:rsidR="00CF6D62" w:rsidRPr="00B1144A">
        <w:rPr>
          <w:rFonts w:ascii="Arial" w:hAnsi="Arial" w:cs="Arial"/>
          <w:sz w:val="22"/>
          <w:szCs w:val="22"/>
        </w:rPr>
        <w:t>5</w:t>
      </w:r>
      <w:r w:rsidR="005119BF" w:rsidRPr="00B1144A">
        <w:rPr>
          <w:rFonts w:ascii="Arial" w:hAnsi="Arial" w:cs="Arial"/>
          <w:sz w:val="22"/>
          <w:szCs w:val="22"/>
        </w:rPr>
        <w:t xml:space="preserve"> r. </w:t>
      </w:r>
    </w:p>
    <w:p w:rsidR="00E969BF" w:rsidRPr="00B1144A" w:rsidRDefault="00E969BF" w:rsidP="00E969BF">
      <w:pPr>
        <w:rPr>
          <w:rFonts w:ascii="Arial" w:hAnsi="Arial" w:cs="Arial"/>
          <w:sz w:val="22"/>
          <w:szCs w:val="22"/>
        </w:rPr>
      </w:pP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44A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44A">
        <w:rPr>
          <w:rFonts w:ascii="Arial" w:hAnsi="Arial" w:cs="Arial"/>
          <w:b/>
          <w:sz w:val="22"/>
          <w:szCs w:val="22"/>
        </w:rPr>
        <w:t xml:space="preserve"> </w:t>
      </w:r>
    </w:p>
    <w:p w:rsidR="00847823" w:rsidRPr="00B1144A" w:rsidRDefault="00B1144A" w:rsidP="00847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44A">
        <w:rPr>
          <w:rFonts w:ascii="Arial" w:hAnsi="Arial" w:cs="Arial"/>
          <w:b/>
          <w:sz w:val="22"/>
          <w:szCs w:val="22"/>
        </w:rPr>
        <w:t xml:space="preserve">Nowa </w:t>
      </w:r>
      <w:proofErr w:type="spellStart"/>
      <w:r w:rsidRPr="00B1144A">
        <w:rPr>
          <w:rFonts w:ascii="Arial" w:hAnsi="Arial" w:cs="Arial"/>
          <w:b/>
          <w:sz w:val="22"/>
          <w:szCs w:val="22"/>
        </w:rPr>
        <w:t>Rail</w:t>
      </w:r>
      <w:proofErr w:type="spellEnd"/>
      <w:r w:rsidRPr="00B114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144A">
        <w:rPr>
          <w:rFonts w:ascii="Arial" w:hAnsi="Arial" w:cs="Arial"/>
          <w:b/>
          <w:sz w:val="22"/>
          <w:szCs w:val="22"/>
        </w:rPr>
        <w:t>Baltica</w:t>
      </w:r>
      <w:proofErr w:type="spellEnd"/>
      <w:r w:rsidRPr="00B1144A">
        <w:rPr>
          <w:rFonts w:ascii="Arial" w:hAnsi="Arial" w:cs="Arial"/>
          <w:b/>
          <w:sz w:val="22"/>
          <w:szCs w:val="22"/>
        </w:rPr>
        <w:t xml:space="preserve"> za ponad 2 mld złotych</w:t>
      </w:r>
      <w:r w:rsidR="00847823" w:rsidRPr="00B1144A">
        <w:rPr>
          <w:rFonts w:ascii="Arial" w:hAnsi="Arial" w:cs="Arial"/>
          <w:b/>
          <w:sz w:val="22"/>
          <w:szCs w:val="22"/>
        </w:rPr>
        <w:t xml:space="preserve"> </w:t>
      </w:r>
    </w:p>
    <w:p w:rsidR="00B1144A" w:rsidRPr="00B1144A" w:rsidRDefault="00B1144A" w:rsidP="00847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44A">
        <w:rPr>
          <w:rFonts w:ascii="Arial" w:hAnsi="Arial" w:cs="Arial"/>
          <w:b/>
          <w:sz w:val="22"/>
          <w:szCs w:val="22"/>
        </w:rPr>
        <w:t>Nowe, komfortowe perony, podziemne przejście dla pieszych o długości ponad 100</w:t>
      </w:r>
      <w:r w:rsidR="00B1144A">
        <w:rPr>
          <w:rFonts w:ascii="Arial" w:hAnsi="Arial" w:cs="Arial"/>
          <w:b/>
          <w:sz w:val="22"/>
          <w:szCs w:val="22"/>
        </w:rPr>
        <w:t> </w:t>
      </w:r>
      <w:r w:rsidRPr="00B1144A">
        <w:rPr>
          <w:rFonts w:ascii="Arial" w:hAnsi="Arial" w:cs="Arial"/>
          <w:b/>
          <w:sz w:val="22"/>
          <w:szCs w:val="22"/>
        </w:rPr>
        <w:t>m</w:t>
      </w:r>
      <w:r w:rsidR="00E617EE" w:rsidRPr="00B1144A">
        <w:rPr>
          <w:rFonts w:ascii="Arial" w:hAnsi="Arial" w:cs="Arial"/>
          <w:b/>
          <w:sz w:val="22"/>
          <w:szCs w:val="22"/>
        </w:rPr>
        <w:t>etrów</w:t>
      </w:r>
      <w:r w:rsidRPr="00B1144A">
        <w:rPr>
          <w:rFonts w:ascii="Arial" w:hAnsi="Arial" w:cs="Arial"/>
          <w:b/>
          <w:sz w:val="22"/>
          <w:szCs w:val="22"/>
        </w:rPr>
        <w:t xml:space="preserve"> oraz w pełni skomputeryzowane Lokalne Centrum Sterowania ruchem kolejowym – tak będzie wyglądała stacja</w:t>
      </w:r>
      <w:r w:rsidR="007A7BFF" w:rsidRPr="00B1144A">
        <w:rPr>
          <w:rFonts w:ascii="Arial" w:hAnsi="Arial" w:cs="Arial"/>
          <w:b/>
          <w:sz w:val="22"/>
          <w:szCs w:val="22"/>
        </w:rPr>
        <w:t xml:space="preserve"> </w:t>
      </w:r>
      <w:r w:rsidRPr="00B1144A">
        <w:rPr>
          <w:rFonts w:ascii="Arial" w:hAnsi="Arial" w:cs="Arial"/>
          <w:b/>
          <w:sz w:val="22"/>
          <w:szCs w:val="22"/>
        </w:rPr>
        <w:t>w</w:t>
      </w:r>
      <w:r w:rsidR="007A7BFF" w:rsidRPr="00B1144A">
        <w:rPr>
          <w:rFonts w:ascii="Arial" w:hAnsi="Arial" w:cs="Arial"/>
          <w:b/>
          <w:sz w:val="22"/>
          <w:szCs w:val="22"/>
        </w:rPr>
        <w:t> </w:t>
      </w:r>
      <w:r w:rsidRPr="00B1144A">
        <w:rPr>
          <w:rFonts w:ascii="Arial" w:hAnsi="Arial" w:cs="Arial"/>
          <w:b/>
          <w:sz w:val="22"/>
          <w:szCs w:val="22"/>
        </w:rPr>
        <w:t>Tłuszczu.</w:t>
      </w:r>
      <w:r w:rsidR="00FE5197" w:rsidRPr="00B1144A">
        <w:rPr>
          <w:rFonts w:ascii="Arial" w:hAnsi="Arial" w:cs="Arial"/>
          <w:b/>
          <w:sz w:val="22"/>
          <w:szCs w:val="22"/>
        </w:rPr>
        <w:t xml:space="preserve"> </w:t>
      </w:r>
      <w:r w:rsidRPr="00B1144A">
        <w:rPr>
          <w:rFonts w:ascii="Arial" w:hAnsi="Arial" w:cs="Arial"/>
          <w:b/>
          <w:sz w:val="22"/>
          <w:szCs w:val="22"/>
        </w:rPr>
        <w:t>W</w:t>
      </w:r>
      <w:r w:rsidR="001343C7" w:rsidRPr="00B1144A">
        <w:rPr>
          <w:rFonts w:ascii="Arial" w:hAnsi="Arial" w:cs="Arial"/>
          <w:b/>
          <w:sz w:val="22"/>
          <w:szCs w:val="22"/>
        </w:rPr>
        <w:t> </w:t>
      </w:r>
      <w:r w:rsidRPr="00B1144A">
        <w:rPr>
          <w:rFonts w:ascii="Arial" w:hAnsi="Arial" w:cs="Arial"/>
          <w:b/>
          <w:sz w:val="22"/>
          <w:szCs w:val="22"/>
        </w:rPr>
        <w:t xml:space="preserve">ramach modernizacji linii </w:t>
      </w:r>
      <w:proofErr w:type="spellStart"/>
      <w:r w:rsidRPr="00B1144A">
        <w:rPr>
          <w:rFonts w:ascii="Arial" w:hAnsi="Arial" w:cs="Arial"/>
          <w:b/>
          <w:sz w:val="22"/>
          <w:szCs w:val="22"/>
        </w:rPr>
        <w:t>Rail</w:t>
      </w:r>
      <w:proofErr w:type="spellEnd"/>
      <w:r w:rsidRPr="00B114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144A">
        <w:rPr>
          <w:rFonts w:ascii="Arial" w:hAnsi="Arial" w:cs="Arial"/>
          <w:b/>
          <w:sz w:val="22"/>
          <w:szCs w:val="22"/>
        </w:rPr>
        <w:t>Baltica</w:t>
      </w:r>
      <w:proofErr w:type="spellEnd"/>
      <w:r w:rsidR="008E05F6" w:rsidRPr="00B1144A">
        <w:rPr>
          <w:rFonts w:ascii="Arial" w:hAnsi="Arial" w:cs="Arial"/>
          <w:b/>
          <w:sz w:val="22"/>
          <w:szCs w:val="22"/>
        </w:rPr>
        <w:t>,</w:t>
      </w:r>
      <w:r w:rsidRPr="00B1144A">
        <w:rPr>
          <w:rFonts w:ascii="Arial" w:hAnsi="Arial" w:cs="Arial"/>
          <w:b/>
          <w:sz w:val="22"/>
          <w:szCs w:val="22"/>
        </w:rPr>
        <w:t xml:space="preserve"> gruntowną przebudowę przechodzi również 11</w:t>
      </w:r>
      <w:r w:rsidR="000970BC" w:rsidRPr="00B1144A">
        <w:rPr>
          <w:rFonts w:ascii="Arial" w:hAnsi="Arial" w:cs="Arial"/>
          <w:b/>
          <w:sz w:val="22"/>
          <w:szCs w:val="22"/>
        </w:rPr>
        <w:t> </w:t>
      </w:r>
      <w:r w:rsidRPr="00B1144A">
        <w:rPr>
          <w:rFonts w:ascii="Arial" w:hAnsi="Arial" w:cs="Arial"/>
          <w:b/>
          <w:sz w:val="22"/>
          <w:szCs w:val="22"/>
        </w:rPr>
        <w:t>innych przystanków na linii. Do</w:t>
      </w:r>
      <w:r w:rsidR="00B1144A">
        <w:rPr>
          <w:rFonts w:ascii="Arial" w:hAnsi="Arial" w:cs="Arial"/>
          <w:b/>
          <w:sz w:val="22"/>
          <w:szCs w:val="22"/>
        </w:rPr>
        <w:t> </w:t>
      </w:r>
      <w:r w:rsidRPr="00B1144A">
        <w:rPr>
          <w:rFonts w:ascii="Arial" w:hAnsi="Arial" w:cs="Arial"/>
          <w:b/>
          <w:sz w:val="22"/>
          <w:szCs w:val="22"/>
        </w:rPr>
        <w:t>tej pory zm</w:t>
      </w:r>
      <w:r w:rsidR="00A55AF2" w:rsidRPr="00B1144A">
        <w:rPr>
          <w:rFonts w:ascii="Arial" w:hAnsi="Arial" w:cs="Arial"/>
          <w:b/>
          <w:sz w:val="22"/>
          <w:szCs w:val="22"/>
        </w:rPr>
        <w:t>odernizowaliśmy</w:t>
      </w:r>
      <w:r w:rsidR="00B1144A" w:rsidRPr="00B1144A">
        <w:rPr>
          <w:rFonts w:ascii="Arial" w:hAnsi="Arial" w:cs="Arial"/>
          <w:b/>
          <w:sz w:val="22"/>
          <w:szCs w:val="22"/>
        </w:rPr>
        <w:t xml:space="preserve"> </w:t>
      </w:r>
      <w:r w:rsidR="00A55AF2" w:rsidRPr="00B1144A">
        <w:rPr>
          <w:rFonts w:ascii="Arial" w:hAnsi="Arial" w:cs="Arial"/>
          <w:b/>
          <w:sz w:val="22"/>
          <w:szCs w:val="22"/>
        </w:rPr>
        <w:t>już 20</w:t>
      </w:r>
      <w:r w:rsidR="00B1144A" w:rsidRPr="00B1144A">
        <w:rPr>
          <w:rFonts w:ascii="Arial" w:hAnsi="Arial" w:cs="Arial"/>
          <w:b/>
          <w:sz w:val="22"/>
          <w:szCs w:val="22"/>
        </w:rPr>
        <w:t> </w:t>
      </w:r>
      <w:r w:rsidR="00A55AF2" w:rsidRPr="00B1144A">
        <w:rPr>
          <w:rFonts w:ascii="Arial" w:hAnsi="Arial" w:cs="Arial"/>
          <w:b/>
          <w:sz w:val="22"/>
          <w:szCs w:val="22"/>
        </w:rPr>
        <w:t>peronów.</w:t>
      </w:r>
      <w:r w:rsidR="00FF3326" w:rsidRPr="00B1144A">
        <w:rPr>
          <w:rFonts w:ascii="Arial" w:hAnsi="Arial" w:cs="Arial"/>
          <w:b/>
          <w:sz w:val="22"/>
          <w:szCs w:val="22"/>
        </w:rPr>
        <w:t xml:space="preserve"> </w:t>
      </w:r>
      <w:r w:rsidR="00FE5197" w:rsidRPr="00B1144A">
        <w:rPr>
          <w:rFonts w:ascii="Arial" w:hAnsi="Arial" w:cs="Arial"/>
          <w:b/>
          <w:sz w:val="22"/>
          <w:szCs w:val="22"/>
        </w:rPr>
        <w:t xml:space="preserve">Koszt prac przekracza </w:t>
      </w:r>
      <w:r w:rsidR="00FF3326" w:rsidRPr="00B1144A">
        <w:rPr>
          <w:rFonts w:ascii="Arial" w:hAnsi="Arial" w:cs="Arial"/>
          <w:b/>
          <w:sz w:val="22"/>
          <w:szCs w:val="22"/>
        </w:rPr>
        <w:t xml:space="preserve">2 mld zł. </w:t>
      </w: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44A">
        <w:rPr>
          <w:rFonts w:ascii="Arial" w:hAnsi="Arial" w:cs="Arial"/>
          <w:b/>
          <w:sz w:val="22"/>
          <w:szCs w:val="22"/>
        </w:rPr>
        <w:t xml:space="preserve"> </w:t>
      </w: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 xml:space="preserve">Dla komfortu i większego bezpieczeństwa podróżujących, w Tłuszczu budowane jest nowe przejście podziemne łączące dwie </w:t>
      </w:r>
      <w:r w:rsidR="008E05F6" w:rsidRPr="00B1144A">
        <w:rPr>
          <w:rFonts w:ascii="Arial" w:hAnsi="Arial" w:cs="Arial"/>
          <w:sz w:val="22"/>
          <w:szCs w:val="22"/>
        </w:rPr>
        <w:t xml:space="preserve">części </w:t>
      </w:r>
      <w:r w:rsidRPr="00B1144A">
        <w:rPr>
          <w:rFonts w:ascii="Arial" w:hAnsi="Arial" w:cs="Arial"/>
          <w:sz w:val="22"/>
          <w:szCs w:val="22"/>
        </w:rPr>
        <w:t>miasta. Tunel będzie przebiegał pod całą stacją (pod 9 torami)</w:t>
      </w:r>
      <w:r w:rsidR="000970BC" w:rsidRPr="00B1144A">
        <w:rPr>
          <w:rFonts w:ascii="Arial" w:hAnsi="Arial" w:cs="Arial"/>
          <w:sz w:val="22"/>
          <w:szCs w:val="22"/>
        </w:rPr>
        <w:t>, a</w:t>
      </w:r>
      <w:r w:rsidRPr="00B1144A">
        <w:rPr>
          <w:rFonts w:ascii="Arial" w:hAnsi="Arial" w:cs="Arial"/>
          <w:sz w:val="22"/>
          <w:szCs w:val="22"/>
        </w:rPr>
        <w:t xml:space="preserve"> </w:t>
      </w:r>
      <w:r w:rsidR="000970BC" w:rsidRPr="00B1144A">
        <w:rPr>
          <w:rFonts w:ascii="Arial" w:hAnsi="Arial" w:cs="Arial"/>
          <w:sz w:val="22"/>
          <w:szCs w:val="22"/>
        </w:rPr>
        <w:t>d</w:t>
      </w:r>
      <w:r w:rsidRPr="00B1144A">
        <w:rPr>
          <w:rFonts w:ascii="Arial" w:hAnsi="Arial" w:cs="Arial"/>
          <w:sz w:val="22"/>
          <w:szCs w:val="22"/>
        </w:rPr>
        <w:t xml:space="preserve">ostęp do przejścia umożliwią pochylnie umieszczone na końcach peronów. Dodatkowo wejście na 3 </w:t>
      </w:r>
      <w:r w:rsidR="000970BC" w:rsidRPr="00B1144A">
        <w:rPr>
          <w:rFonts w:ascii="Arial" w:hAnsi="Arial" w:cs="Arial"/>
          <w:sz w:val="22"/>
          <w:szCs w:val="22"/>
        </w:rPr>
        <w:t xml:space="preserve">nowe </w:t>
      </w:r>
      <w:r w:rsidRPr="00B1144A">
        <w:rPr>
          <w:rFonts w:ascii="Arial" w:hAnsi="Arial" w:cs="Arial"/>
          <w:sz w:val="22"/>
          <w:szCs w:val="22"/>
        </w:rPr>
        <w:t>perony zapewnią schody oraz windy dla osób niepełnosprawnych, podróżujących</w:t>
      </w:r>
      <w:r w:rsidR="00E617EE" w:rsidRPr="00B1144A">
        <w:rPr>
          <w:rFonts w:ascii="Arial" w:hAnsi="Arial" w:cs="Arial"/>
          <w:sz w:val="22"/>
          <w:szCs w:val="22"/>
        </w:rPr>
        <w:t xml:space="preserve"> z</w:t>
      </w:r>
      <w:r w:rsidR="00567F9F" w:rsidRPr="00B1144A">
        <w:rPr>
          <w:rFonts w:ascii="Arial" w:hAnsi="Arial" w:cs="Arial"/>
          <w:sz w:val="22"/>
          <w:szCs w:val="22"/>
        </w:rPr>
        <w:t xml:space="preserve"> dzieckiem w wózku</w:t>
      </w:r>
      <w:r w:rsidR="00E617EE" w:rsidRPr="00B1144A">
        <w:rPr>
          <w:rFonts w:ascii="Arial" w:hAnsi="Arial" w:cs="Arial"/>
          <w:sz w:val="22"/>
          <w:szCs w:val="22"/>
        </w:rPr>
        <w:t>, ciężkim bagażem</w:t>
      </w:r>
      <w:r w:rsidRPr="00B1144A">
        <w:rPr>
          <w:rFonts w:ascii="Arial" w:hAnsi="Arial" w:cs="Arial"/>
          <w:sz w:val="22"/>
          <w:szCs w:val="22"/>
        </w:rPr>
        <w:t xml:space="preserve"> czy rowerem. Do</w:t>
      </w:r>
      <w:r w:rsidR="00567F9F" w:rsidRPr="00B1144A">
        <w:rPr>
          <w:rFonts w:ascii="Arial" w:hAnsi="Arial" w:cs="Arial"/>
          <w:sz w:val="22"/>
          <w:szCs w:val="22"/>
        </w:rPr>
        <w:t> </w:t>
      </w:r>
      <w:r w:rsidRPr="00B1144A">
        <w:rPr>
          <w:rFonts w:ascii="Arial" w:hAnsi="Arial" w:cs="Arial"/>
          <w:sz w:val="22"/>
          <w:szCs w:val="22"/>
        </w:rPr>
        <w:t xml:space="preserve">budowy przejścia zostanie wykorzystane 1090 m3 betonu oraz 200 ton stali zbrojeniowej. Na stacji powstanie również nowoczesne Lokalne Centrum Sterowania, które umożliwi kolejarzom zdalne kierowanie ruchem pociągów na </w:t>
      </w:r>
      <w:r w:rsidR="00D21FDA" w:rsidRPr="00B1144A">
        <w:rPr>
          <w:rFonts w:ascii="Arial" w:hAnsi="Arial" w:cs="Arial"/>
          <w:sz w:val="22"/>
          <w:szCs w:val="22"/>
        </w:rPr>
        <w:t xml:space="preserve">ponad 40 km </w:t>
      </w:r>
      <w:r w:rsidR="00A55AF2" w:rsidRPr="00B1144A">
        <w:rPr>
          <w:rFonts w:ascii="Arial" w:hAnsi="Arial" w:cs="Arial"/>
          <w:sz w:val="22"/>
          <w:szCs w:val="22"/>
        </w:rPr>
        <w:t>odcinku od Zielonki do</w:t>
      </w:r>
      <w:r w:rsidR="00B1144A">
        <w:rPr>
          <w:rFonts w:ascii="Arial" w:hAnsi="Arial" w:cs="Arial"/>
          <w:sz w:val="22"/>
          <w:szCs w:val="22"/>
        </w:rPr>
        <w:t> </w:t>
      </w:r>
      <w:r w:rsidR="00A55AF2" w:rsidRPr="00B1144A">
        <w:rPr>
          <w:rFonts w:ascii="Arial" w:hAnsi="Arial" w:cs="Arial"/>
          <w:sz w:val="22"/>
          <w:szCs w:val="22"/>
        </w:rPr>
        <w:t>Łochowa.</w:t>
      </w: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Nowe perony budowane są również w: Zielonce Bankowej, Warszawie Mokrym Ługu, Zagościńcu, Dobczynie, Klembowie, Jasienicy Mazowieckiej, Chrzęstnym, Mokrej Wsi, Szewnicy, Urlach i Barchowie. Wszystkie stacje</w:t>
      </w:r>
      <w:r w:rsidR="007A7BFF" w:rsidRPr="00B1144A">
        <w:rPr>
          <w:rFonts w:ascii="Arial" w:hAnsi="Arial" w:cs="Arial"/>
          <w:sz w:val="22"/>
          <w:szCs w:val="22"/>
        </w:rPr>
        <w:t xml:space="preserve"> </w:t>
      </w:r>
      <w:r w:rsidRPr="00B1144A">
        <w:rPr>
          <w:rFonts w:ascii="Arial" w:hAnsi="Arial" w:cs="Arial"/>
          <w:sz w:val="22"/>
          <w:szCs w:val="22"/>
        </w:rPr>
        <w:t>i</w:t>
      </w:r>
      <w:r w:rsidR="007A7BFF" w:rsidRPr="00B1144A">
        <w:rPr>
          <w:rFonts w:ascii="Arial" w:hAnsi="Arial" w:cs="Arial"/>
          <w:sz w:val="22"/>
          <w:szCs w:val="22"/>
        </w:rPr>
        <w:t> </w:t>
      </w:r>
      <w:r w:rsidRPr="00B1144A">
        <w:rPr>
          <w:rFonts w:ascii="Arial" w:hAnsi="Arial" w:cs="Arial"/>
          <w:sz w:val="22"/>
          <w:szCs w:val="22"/>
        </w:rPr>
        <w:t>przystanki będą wyposażone w megafony i</w:t>
      </w:r>
      <w:r w:rsidR="00B1144A">
        <w:rPr>
          <w:rFonts w:ascii="Arial" w:hAnsi="Arial" w:cs="Arial"/>
          <w:sz w:val="22"/>
          <w:szCs w:val="22"/>
        </w:rPr>
        <w:t> </w:t>
      </w:r>
      <w:r w:rsidRPr="00B1144A">
        <w:rPr>
          <w:rFonts w:ascii="Arial" w:hAnsi="Arial" w:cs="Arial"/>
          <w:sz w:val="22"/>
          <w:szCs w:val="22"/>
        </w:rPr>
        <w:t>system wyświetlaczy informujących o odjazdach i przyjazdach pociągów. Ponadto w kilku lokalizacjach powstaną bezkolizyjne skrzyżowania dróg z linią kolejową</w:t>
      </w:r>
      <w:r w:rsidR="005B4974" w:rsidRPr="00B1144A">
        <w:rPr>
          <w:rFonts w:ascii="Arial" w:hAnsi="Arial" w:cs="Arial"/>
          <w:sz w:val="22"/>
          <w:szCs w:val="22"/>
        </w:rPr>
        <w:t>, np. w Urlach – wiadukt, w Szewnicy – tunel drogowo-pieszy</w:t>
      </w:r>
      <w:r w:rsidRPr="00B1144A">
        <w:rPr>
          <w:rFonts w:ascii="Arial" w:hAnsi="Arial" w:cs="Arial"/>
          <w:sz w:val="22"/>
          <w:szCs w:val="22"/>
        </w:rPr>
        <w:t xml:space="preserve">. </w:t>
      </w:r>
      <w:r w:rsidR="005B4974" w:rsidRPr="00B1144A">
        <w:rPr>
          <w:rFonts w:ascii="Arial" w:hAnsi="Arial" w:cs="Arial"/>
          <w:sz w:val="22"/>
          <w:szCs w:val="22"/>
        </w:rPr>
        <w:t xml:space="preserve">Montowane są nowe podkłady i szyny oraz ustawiane komplety słupów trakcyjnych. Do tej pory wymieniono 85 tys. podkładów, ułożono 100 km szyn oraz rozwieszono sieć trakcyjną na odcinku 46 km. </w:t>
      </w:r>
      <w:r w:rsidRPr="00B1144A">
        <w:rPr>
          <w:rFonts w:ascii="Arial" w:hAnsi="Arial" w:cs="Arial"/>
          <w:sz w:val="22"/>
          <w:szCs w:val="22"/>
        </w:rPr>
        <w:t xml:space="preserve">Wzdłuż trasy, </w:t>
      </w:r>
      <w:r w:rsidR="000970BC" w:rsidRPr="00B1144A">
        <w:rPr>
          <w:rFonts w:ascii="Arial" w:hAnsi="Arial" w:cs="Arial"/>
          <w:sz w:val="22"/>
          <w:szCs w:val="22"/>
        </w:rPr>
        <w:t>w miejscach ustalonych na podstawie badań akustycznych</w:t>
      </w:r>
      <w:r w:rsidRPr="00B1144A">
        <w:rPr>
          <w:rFonts w:ascii="Arial" w:hAnsi="Arial" w:cs="Arial"/>
          <w:sz w:val="22"/>
          <w:szCs w:val="22"/>
        </w:rPr>
        <w:t>, instalowane są ekrany akustyczne</w:t>
      </w:r>
      <w:r w:rsidR="00A55AF2" w:rsidRPr="00B1144A">
        <w:rPr>
          <w:rFonts w:ascii="Arial" w:hAnsi="Arial" w:cs="Arial"/>
          <w:sz w:val="22"/>
          <w:szCs w:val="22"/>
        </w:rPr>
        <w:t>.</w:t>
      </w:r>
    </w:p>
    <w:p w:rsidR="00847823" w:rsidRPr="00B1144A" w:rsidRDefault="00847823" w:rsidP="00847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 xml:space="preserve"> </w:t>
      </w:r>
    </w:p>
    <w:p w:rsidR="00D21FDA" w:rsidRPr="00B1144A" w:rsidRDefault="00D21FDA" w:rsidP="00847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Realizowana na zlecenie PKP Polskich Linii Kolejowych S.A. modernizacja linii z Warszawy Rembertowa do</w:t>
      </w:r>
      <w:r w:rsidR="00A55AF2" w:rsidRPr="00B1144A">
        <w:rPr>
          <w:rFonts w:ascii="Arial" w:hAnsi="Arial" w:cs="Arial"/>
          <w:sz w:val="22"/>
          <w:szCs w:val="22"/>
        </w:rPr>
        <w:t> </w:t>
      </w:r>
      <w:r w:rsidRPr="00B1144A">
        <w:rPr>
          <w:rFonts w:ascii="Arial" w:hAnsi="Arial" w:cs="Arial"/>
          <w:sz w:val="22"/>
          <w:szCs w:val="22"/>
        </w:rPr>
        <w:t>Tłuszcza</w:t>
      </w:r>
      <w:r w:rsidR="00A55AF2" w:rsidRPr="00B1144A">
        <w:rPr>
          <w:rFonts w:ascii="Arial" w:hAnsi="Arial" w:cs="Arial"/>
          <w:sz w:val="22"/>
          <w:szCs w:val="22"/>
        </w:rPr>
        <w:t xml:space="preserve"> (Sadownego)</w:t>
      </w:r>
      <w:r w:rsidRPr="00B1144A">
        <w:rPr>
          <w:rFonts w:ascii="Arial" w:hAnsi="Arial" w:cs="Arial"/>
          <w:sz w:val="22"/>
          <w:szCs w:val="22"/>
        </w:rPr>
        <w:t xml:space="preserve"> to jedno z najważniejszych zadań inwestycyjnych na</w:t>
      </w:r>
      <w:r w:rsidR="00B1144A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B1144A">
        <w:rPr>
          <w:rFonts w:ascii="Arial" w:hAnsi="Arial" w:cs="Arial"/>
          <w:sz w:val="22"/>
          <w:szCs w:val="22"/>
        </w:rPr>
        <w:t xml:space="preserve">polskich torach. Linia E 75 stanowi </w:t>
      </w:r>
      <w:r w:rsidR="00B92527" w:rsidRPr="00B1144A">
        <w:rPr>
          <w:rFonts w:ascii="Arial" w:hAnsi="Arial" w:cs="Arial"/>
          <w:sz w:val="22"/>
          <w:szCs w:val="22"/>
        </w:rPr>
        <w:t>część</w:t>
      </w:r>
      <w:r w:rsidR="00A55AF2" w:rsidRPr="00B1144A">
        <w:rPr>
          <w:rFonts w:ascii="Arial" w:hAnsi="Arial" w:cs="Arial"/>
          <w:sz w:val="22"/>
          <w:szCs w:val="22"/>
        </w:rPr>
        <w:t xml:space="preserve"> europejskiego korytarza transportowego zdefiniowanego jako Kolej bałtycka (Rail Baltica) i </w:t>
      </w:r>
      <w:r w:rsidRPr="00B1144A">
        <w:rPr>
          <w:rFonts w:ascii="Arial" w:hAnsi="Arial" w:cs="Arial"/>
          <w:sz w:val="22"/>
          <w:szCs w:val="22"/>
        </w:rPr>
        <w:t>jedyne połączenie</w:t>
      </w:r>
      <w:r w:rsidR="00A55AF2" w:rsidRPr="00B1144A">
        <w:rPr>
          <w:rFonts w:ascii="Arial" w:hAnsi="Arial" w:cs="Arial"/>
          <w:sz w:val="22"/>
          <w:szCs w:val="22"/>
        </w:rPr>
        <w:t xml:space="preserve"> kolejowe</w:t>
      </w:r>
      <w:r w:rsidRPr="00B1144A">
        <w:rPr>
          <w:rFonts w:ascii="Arial" w:hAnsi="Arial" w:cs="Arial"/>
          <w:sz w:val="22"/>
          <w:szCs w:val="22"/>
        </w:rPr>
        <w:t xml:space="preserve"> krajów nadbałtyckich</w:t>
      </w:r>
      <w:r w:rsidR="00FE5197" w:rsidRPr="00B1144A">
        <w:rPr>
          <w:rFonts w:ascii="Arial" w:hAnsi="Arial" w:cs="Arial"/>
          <w:sz w:val="22"/>
          <w:szCs w:val="22"/>
        </w:rPr>
        <w:t xml:space="preserve"> </w:t>
      </w:r>
      <w:r w:rsidRPr="00B1144A">
        <w:rPr>
          <w:rFonts w:ascii="Arial" w:hAnsi="Arial" w:cs="Arial"/>
          <w:sz w:val="22"/>
          <w:szCs w:val="22"/>
        </w:rPr>
        <w:t>z</w:t>
      </w:r>
      <w:r w:rsidR="001343C7" w:rsidRPr="00B1144A">
        <w:rPr>
          <w:rFonts w:ascii="Arial" w:hAnsi="Arial" w:cs="Arial"/>
          <w:sz w:val="22"/>
          <w:szCs w:val="22"/>
        </w:rPr>
        <w:t> </w:t>
      </w:r>
      <w:r w:rsidRPr="00B1144A">
        <w:rPr>
          <w:rFonts w:ascii="Arial" w:hAnsi="Arial" w:cs="Arial"/>
          <w:sz w:val="22"/>
          <w:szCs w:val="22"/>
        </w:rPr>
        <w:t>Polską i pozostałymi krajami Unii Europejskiej.</w:t>
      </w:r>
    </w:p>
    <w:p w:rsidR="00D21FDA" w:rsidRPr="00B1144A" w:rsidRDefault="00D21FDA" w:rsidP="00847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4974" w:rsidRPr="00B1144A" w:rsidRDefault="005B4974" w:rsidP="00847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Inwestycja w liczbach</w:t>
      </w:r>
    </w:p>
    <w:p w:rsidR="00567F9F" w:rsidRPr="00B1144A" w:rsidRDefault="00CA7A93" w:rsidP="00567F9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66,4 km zmodernizowanej</w:t>
      </w:r>
      <w:r w:rsidR="00567F9F" w:rsidRPr="00B1144A">
        <w:rPr>
          <w:rFonts w:ascii="Arial" w:hAnsi="Arial" w:cs="Arial"/>
          <w:sz w:val="22"/>
          <w:szCs w:val="22"/>
        </w:rPr>
        <w:t xml:space="preserve"> linii kolejowej</w:t>
      </w:r>
    </w:p>
    <w:p w:rsidR="00567F9F" w:rsidRPr="00B1144A" w:rsidRDefault="00567F9F" w:rsidP="00567F9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183 km nowej sieci trakcyjnej</w:t>
      </w:r>
    </w:p>
    <w:p w:rsidR="00567F9F" w:rsidRPr="00B1144A" w:rsidRDefault="00567F9F" w:rsidP="00567F9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60 obiektów inżynieryjnych – mosty, wiadukty</w:t>
      </w:r>
      <w:r w:rsidR="00D21FDA" w:rsidRPr="00B1144A">
        <w:rPr>
          <w:rFonts w:ascii="Arial" w:hAnsi="Arial" w:cs="Arial"/>
          <w:sz w:val="22"/>
          <w:szCs w:val="22"/>
        </w:rPr>
        <w:t>, przepusty</w:t>
      </w:r>
      <w:r w:rsidRPr="00B1144A">
        <w:rPr>
          <w:rFonts w:ascii="Arial" w:hAnsi="Arial" w:cs="Arial"/>
          <w:sz w:val="22"/>
          <w:szCs w:val="22"/>
        </w:rPr>
        <w:t xml:space="preserve"> i przejścia dla zwierząt</w:t>
      </w:r>
    </w:p>
    <w:p w:rsidR="00567F9F" w:rsidRPr="00B1144A" w:rsidRDefault="00567F9F" w:rsidP="00567F9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30 wyremontowanych przejazdów kolejowych</w:t>
      </w:r>
    </w:p>
    <w:p w:rsidR="00567F9F" w:rsidRPr="00B1144A" w:rsidRDefault="00567F9F" w:rsidP="00567F9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15 odnowionych przystanków</w:t>
      </w:r>
    </w:p>
    <w:p w:rsidR="00567F9F" w:rsidRPr="00B1144A" w:rsidRDefault="00567F9F" w:rsidP="00567F9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4 zmodernizowane stacje</w:t>
      </w:r>
    </w:p>
    <w:p w:rsidR="00567F9F" w:rsidRPr="00B1144A" w:rsidRDefault="00567F9F" w:rsidP="00567F9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 xml:space="preserve">160 km/h – docelowa prędkość </w:t>
      </w:r>
      <w:r w:rsidR="00A55AF2" w:rsidRPr="00B1144A">
        <w:rPr>
          <w:rFonts w:ascii="Arial" w:hAnsi="Arial" w:cs="Arial"/>
          <w:sz w:val="22"/>
          <w:szCs w:val="22"/>
        </w:rPr>
        <w:t>pociągów pasażerskich</w:t>
      </w:r>
    </w:p>
    <w:p w:rsidR="00567F9F" w:rsidRPr="00B1144A" w:rsidRDefault="00567F9F" w:rsidP="005672BF">
      <w:pPr>
        <w:pStyle w:val="Akapitzlist"/>
        <w:numPr>
          <w:ilvl w:val="0"/>
          <w:numId w:val="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120 km/h – docelowa prędkość pociągów towarowych</w:t>
      </w:r>
    </w:p>
    <w:p w:rsidR="00A55AF2" w:rsidRPr="00B1144A" w:rsidRDefault="00A55AF2" w:rsidP="00A55A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5AF2" w:rsidRPr="00B1144A" w:rsidRDefault="00A55AF2" w:rsidP="00A55A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Całkowity koszt projektu: 2 004 147 478,25 zł</w:t>
      </w:r>
    </w:p>
    <w:p w:rsidR="00A55AF2" w:rsidRPr="00B1144A" w:rsidRDefault="00FE5197" w:rsidP="00A55A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1144A">
        <w:rPr>
          <w:rFonts w:ascii="Arial" w:hAnsi="Arial" w:cs="Arial"/>
          <w:sz w:val="22"/>
          <w:szCs w:val="22"/>
        </w:rPr>
        <w:t>Wysokość dofinansowania UE</w:t>
      </w:r>
      <w:r w:rsidR="00A55AF2" w:rsidRPr="00B1144A">
        <w:rPr>
          <w:rFonts w:ascii="Arial" w:hAnsi="Arial" w:cs="Arial"/>
          <w:sz w:val="22"/>
          <w:szCs w:val="22"/>
        </w:rPr>
        <w:t>: 1 447 038 804,60 zł</w:t>
      </w:r>
    </w:p>
    <w:p w:rsidR="00A55AF2" w:rsidRPr="00B1144A" w:rsidRDefault="00A55AF2" w:rsidP="0084782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847823" w:rsidRPr="00B1144A" w:rsidRDefault="00847823" w:rsidP="0084782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1144A">
        <w:rPr>
          <w:rFonts w:ascii="Arial" w:hAnsi="Arial" w:cs="Arial"/>
          <w:i/>
          <w:sz w:val="22"/>
          <w:szCs w:val="22"/>
        </w:rPr>
        <w:t>Projekt pn. ,,Modernizacja linii kolejowej E 75 Rail Baltica Warszawa-Białystok-granica z Litwą, etap I, odcinek Warszawa Rembertów-Zielonka Tłuszcz(Sadowne)"</w:t>
      </w:r>
      <w:r w:rsidR="00FE5197" w:rsidRPr="00B1144A">
        <w:rPr>
          <w:rFonts w:ascii="Arial" w:hAnsi="Arial" w:cs="Arial"/>
          <w:i/>
          <w:sz w:val="22"/>
          <w:szCs w:val="22"/>
        </w:rPr>
        <w:t xml:space="preserve"> </w:t>
      </w:r>
      <w:r w:rsidRPr="00B1144A">
        <w:rPr>
          <w:rFonts w:ascii="Arial" w:hAnsi="Arial" w:cs="Arial"/>
          <w:i/>
          <w:sz w:val="22"/>
          <w:szCs w:val="22"/>
        </w:rPr>
        <w:t>współfinansowany przez Unię Europejską ze środków Funduszu Spójności w ramach Programu Operacyjnego Infrastruktura i Środowisko.</w:t>
      </w:r>
    </w:p>
    <w:p w:rsidR="00FE5197" w:rsidRPr="00B1144A" w:rsidRDefault="00847823" w:rsidP="00FE51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44A">
        <w:rPr>
          <w:rFonts w:ascii="Arial" w:hAnsi="Arial" w:cs="Arial"/>
          <w:b/>
          <w:sz w:val="22"/>
          <w:szCs w:val="22"/>
        </w:rPr>
        <w:t xml:space="preserve"> </w:t>
      </w:r>
    </w:p>
    <w:p w:rsidR="00FE5197" w:rsidRPr="00B1144A" w:rsidRDefault="00FE5197" w:rsidP="00FE519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969BF" w:rsidRPr="00B1144A" w:rsidRDefault="00E969BF" w:rsidP="00E969BF">
      <w:pPr>
        <w:rPr>
          <w:rFonts w:ascii="Arial" w:hAnsi="Arial" w:cs="Arial"/>
          <w:sz w:val="22"/>
          <w:szCs w:val="22"/>
        </w:rPr>
      </w:pPr>
    </w:p>
    <w:p w:rsidR="00E969BF" w:rsidRPr="00B1144A" w:rsidRDefault="00E969BF" w:rsidP="00FE519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1144A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E969BF" w:rsidRPr="00B1144A" w:rsidRDefault="00E969BF" w:rsidP="00E969BF">
      <w:pPr>
        <w:jc w:val="right"/>
        <w:rPr>
          <w:rFonts w:ascii="Arial" w:hAnsi="Arial" w:cs="Arial"/>
          <w:sz w:val="22"/>
          <w:szCs w:val="22"/>
        </w:rPr>
      </w:pPr>
      <w:r w:rsidRPr="00B1144A">
        <w:rPr>
          <w:rFonts w:ascii="Arial" w:hAnsi="Arial" w:cs="Arial"/>
          <w:sz w:val="22"/>
          <w:szCs w:val="22"/>
          <w:shd w:val="clear" w:color="auto" w:fill="FFFFFF"/>
        </w:rPr>
        <w:t>Maciej Dutkiewicz</w:t>
      </w:r>
      <w:r w:rsidRPr="00B1144A">
        <w:rPr>
          <w:rFonts w:ascii="Arial" w:hAnsi="Arial" w:cs="Arial"/>
          <w:sz w:val="22"/>
          <w:szCs w:val="22"/>
        </w:rPr>
        <w:br/>
      </w:r>
      <w:r w:rsidRPr="00B1144A">
        <w:rPr>
          <w:rFonts w:ascii="Arial" w:hAnsi="Arial" w:cs="Arial"/>
          <w:sz w:val="22"/>
          <w:szCs w:val="22"/>
          <w:shd w:val="clear" w:color="auto" w:fill="FFFFFF"/>
        </w:rPr>
        <w:t>Zespół Prasowy</w:t>
      </w:r>
      <w:r w:rsidRPr="00B1144A">
        <w:rPr>
          <w:rFonts w:ascii="Arial" w:hAnsi="Arial" w:cs="Arial"/>
          <w:sz w:val="22"/>
          <w:szCs w:val="22"/>
        </w:rPr>
        <w:br/>
      </w:r>
      <w:r w:rsidRPr="00B1144A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  <w:r w:rsidRPr="00B1144A">
        <w:rPr>
          <w:rFonts w:ascii="Arial" w:hAnsi="Arial" w:cs="Arial"/>
          <w:sz w:val="22"/>
          <w:szCs w:val="22"/>
        </w:rPr>
        <w:br/>
      </w:r>
      <w:r w:rsidRPr="00B1144A">
        <w:rPr>
          <w:rFonts w:ascii="Arial" w:hAnsi="Arial" w:cs="Arial"/>
          <w:sz w:val="22"/>
          <w:szCs w:val="22"/>
          <w:shd w:val="clear" w:color="auto" w:fill="FFFFFF"/>
        </w:rPr>
        <w:t>tel.  + 48 883 354 177</w:t>
      </w:r>
      <w:r w:rsidRPr="00B1144A">
        <w:rPr>
          <w:rFonts w:ascii="Arial" w:hAnsi="Arial" w:cs="Arial"/>
          <w:sz w:val="22"/>
          <w:szCs w:val="22"/>
        </w:rPr>
        <w:br/>
      </w:r>
      <w:r w:rsidRPr="00B1144A">
        <w:rPr>
          <w:rFonts w:ascii="Arial" w:hAnsi="Arial" w:cs="Arial"/>
          <w:sz w:val="22"/>
          <w:szCs w:val="22"/>
          <w:shd w:val="clear" w:color="auto" w:fill="FFFFFF"/>
        </w:rPr>
        <w:t>e-mail:</w:t>
      </w:r>
      <w:r w:rsidRPr="00B1144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8" w:history="1">
        <w:r w:rsidRPr="00B1144A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maciej.dutkiewicz@plk-sa.pl</w:t>
        </w:r>
      </w:hyperlink>
    </w:p>
    <w:p w:rsidR="00E969BF" w:rsidRPr="00B1144A" w:rsidRDefault="00E969BF" w:rsidP="00E969BF">
      <w:pPr>
        <w:jc w:val="right"/>
        <w:rPr>
          <w:rFonts w:ascii="Arial" w:hAnsi="Arial" w:cs="Arial"/>
          <w:sz w:val="22"/>
          <w:szCs w:val="22"/>
        </w:rPr>
      </w:pPr>
    </w:p>
    <w:p w:rsidR="00CC67FD" w:rsidRPr="00B1144A" w:rsidRDefault="00CC67FD" w:rsidP="00FE5197">
      <w:pPr>
        <w:jc w:val="center"/>
        <w:rPr>
          <w:rFonts w:ascii="Arial" w:hAnsi="Arial" w:cs="Arial"/>
          <w:sz w:val="22"/>
          <w:szCs w:val="22"/>
        </w:rPr>
      </w:pPr>
    </w:p>
    <w:sectPr w:rsidR="00CC67FD" w:rsidRPr="00B1144A" w:rsidSect="00346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EC" w:rsidRDefault="006374EC">
      <w:r>
        <w:separator/>
      </w:r>
    </w:p>
  </w:endnote>
  <w:endnote w:type="continuationSeparator" w:id="0">
    <w:p w:rsidR="006374EC" w:rsidRDefault="0063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1DA939" wp14:editId="00F1A6A2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</w:t>
                          </w:r>
                          <w:r w:rsidR="00FE5197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ego w całości wpłaconego: 15 869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FE5197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DA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</w:t>
                    </w:r>
                    <w:r w:rsidR="00FE5197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ego w całości wpłaconego: 15 869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FE5197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EC" w:rsidRDefault="006374EC">
      <w:r>
        <w:separator/>
      </w:r>
    </w:p>
  </w:footnote>
  <w:footnote w:type="continuationSeparator" w:id="0">
    <w:p w:rsidR="006374EC" w:rsidRDefault="0063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31E5ED" wp14:editId="184EAD96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79022B" wp14:editId="34550649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1E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79022B" wp14:editId="34550649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D6609F8" wp14:editId="6E992497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BCC0C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6B10"/>
    <w:multiLevelType w:val="hybridMultilevel"/>
    <w:tmpl w:val="2124B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33580"/>
    <w:rsid w:val="00037341"/>
    <w:rsid w:val="00037ABE"/>
    <w:rsid w:val="00040CA3"/>
    <w:rsid w:val="0004106E"/>
    <w:rsid w:val="00042EC6"/>
    <w:rsid w:val="00044A48"/>
    <w:rsid w:val="00057079"/>
    <w:rsid w:val="00062506"/>
    <w:rsid w:val="00070F2C"/>
    <w:rsid w:val="00082DC9"/>
    <w:rsid w:val="000970BC"/>
    <w:rsid w:val="000B1FF2"/>
    <w:rsid w:val="000D3859"/>
    <w:rsid w:val="000D44C7"/>
    <w:rsid w:val="000D614F"/>
    <w:rsid w:val="000F2AFE"/>
    <w:rsid w:val="00107858"/>
    <w:rsid w:val="00117EEE"/>
    <w:rsid w:val="0012084C"/>
    <w:rsid w:val="00123689"/>
    <w:rsid w:val="00133772"/>
    <w:rsid w:val="001343C7"/>
    <w:rsid w:val="00141501"/>
    <w:rsid w:val="00144034"/>
    <w:rsid w:val="00162081"/>
    <w:rsid w:val="0016550C"/>
    <w:rsid w:val="00170742"/>
    <w:rsid w:val="00172B4E"/>
    <w:rsid w:val="001820B5"/>
    <w:rsid w:val="00184D2B"/>
    <w:rsid w:val="00195167"/>
    <w:rsid w:val="001957BC"/>
    <w:rsid w:val="001B1B07"/>
    <w:rsid w:val="001D1067"/>
    <w:rsid w:val="001E5B3D"/>
    <w:rsid w:val="001F2C4E"/>
    <w:rsid w:val="00207B12"/>
    <w:rsid w:val="00221539"/>
    <w:rsid w:val="00221B3F"/>
    <w:rsid w:val="00224297"/>
    <w:rsid w:val="00255208"/>
    <w:rsid w:val="002576EB"/>
    <w:rsid w:val="0026046E"/>
    <w:rsid w:val="002611D0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29CF"/>
    <w:rsid w:val="002E64FA"/>
    <w:rsid w:val="0030040B"/>
    <w:rsid w:val="00302326"/>
    <w:rsid w:val="00313E86"/>
    <w:rsid w:val="00346462"/>
    <w:rsid w:val="00347174"/>
    <w:rsid w:val="00350076"/>
    <w:rsid w:val="00354987"/>
    <w:rsid w:val="00356AC2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141E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EAF"/>
    <w:rsid w:val="00567F9F"/>
    <w:rsid w:val="005760AE"/>
    <w:rsid w:val="005802FA"/>
    <w:rsid w:val="00582CD0"/>
    <w:rsid w:val="00586A6C"/>
    <w:rsid w:val="005A6E66"/>
    <w:rsid w:val="005B4974"/>
    <w:rsid w:val="005C035C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06A7"/>
    <w:rsid w:val="00623D91"/>
    <w:rsid w:val="006252AC"/>
    <w:rsid w:val="0063682B"/>
    <w:rsid w:val="00636961"/>
    <w:rsid w:val="006374EC"/>
    <w:rsid w:val="00640B4F"/>
    <w:rsid w:val="0064774B"/>
    <w:rsid w:val="006510D0"/>
    <w:rsid w:val="00651967"/>
    <w:rsid w:val="006528BE"/>
    <w:rsid w:val="00653014"/>
    <w:rsid w:val="00655975"/>
    <w:rsid w:val="0066131D"/>
    <w:rsid w:val="00665395"/>
    <w:rsid w:val="0067114E"/>
    <w:rsid w:val="00695F1A"/>
    <w:rsid w:val="006A210D"/>
    <w:rsid w:val="006A51A4"/>
    <w:rsid w:val="006A5C2F"/>
    <w:rsid w:val="006A6C4C"/>
    <w:rsid w:val="006A6D51"/>
    <w:rsid w:val="006B05E9"/>
    <w:rsid w:val="006B1F7F"/>
    <w:rsid w:val="006C2ABC"/>
    <w:rsid w:val="006C502B"/>
    <w:rsid w:val="006E0AA3"/>
    <w:rsid w:val="00701EA8"/>
    <w:rsid w:val="00702F9D"/>
    <w:rsid w:val="00703210"/>
    <w:rsid w:val="00703EBE"/>
    <w:rsid w:val="00717D4A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4D6B"/>
    <w:rsid w:val="007A7BFF"/>
    <w:rsid w:val="007B3248"/>
    <w:rsid w:val="007B6ACF"/>
    <w:rsid w:val="007D3ECC"/>
    <w:rsid w:val="007E4868"/>
    <w:rsid w:val="007F2633"/>
    <w:rsid w:val="007F38D0"/>
    <w:rsid w:val="00800011"/>
    <w:rsid w:val="00801F6D"/>
    <w:rsid w:val="008110E8"/>
    <w:rsid w:val="00813419"/>
    <w:rsid w:val="00826A0A"/>
    <w:rsid w:val="008401A6"/>
    <w:rsid w:val="00840AC2"/>
    <w:rsid w:val="00841F8A"/>
    <w:rsid w:val="00846225"/>
    <w:rsid w:val="00847823"/>
    <w:rsid w:val="00847896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A7CE2"/>
    <w:rsid w:val="008B3686"/>
    <w:rsid w:val="008C3D92"/>
    <w:rsid w:val="008C7339"/>
    <w:rsid w:val="008C7D1D"/>
    <w:rsid w:val="008D1079"/>
    <w:rsid w:val="008E05F6"/>
    <w:rsid w:val="008E3D60"/>
    <w:rsid w:val="008E4AD9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63C1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55AF2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4CA9"/>
    <w:rsid w:val="00AC65C6"/>
    <w:rsid w:val="00AD0B96"/>
    <w:rsid w:val="00AE2C69"/>
    <w:rsid w:val="00AF1B1B"/>
    <w:rsid w:val="00AF6F23"/>
    <w:rsid w:val="00B0082D"/>
    <w:rsid w:val="00B113F7"/>
    <w:rsid w:val="00B1144A"/>
    <w:rsid w:val="00B16B3A"/>
    <w:rsid w:val="00B24D05"/>
    <w:rsid w:val="00B37683"/>
    <w:rsid w:val="00B37D56"/>
    <w:rsid w:val="00B42F74"/>
    <w:rsid w:val="00B43283"/>
    <w:rsid w:val="00B44B91"/>
    <w:rsid w:val="00B44FA0"/>
    <w:rsid w:val="00B52DB4"/>
    <w:rsid w:val="00B71807"/>
    <w:rsid w:val="00B829D4"/>
    <w:rsid w:val="00B833DE"/>
    <w:rsid w:val="00B903D3"/>
    <w:rsid w:val="00B92527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073B0"/>
    <w:rsid w:val="00C24D9F"/>
    <w:rsid w:val="00C271DD"/>
    <w:rsid w:val="00C27AF2"/>
    <w:rsid w:val="00C34BB9"/>
    <w:rsid w:val="00C45365"/>
    <w:rsid w:val="00C53F56"/>
    <w:rsid w:val="00C710D9"/>
    <w:rsid w:val="00C74018"/>
    <w:rsid w:val="00C91546"/>
    <w:rsid w:val="00CA46B4"/>
    <w:rsid w:val="00CA74D0"/>
    <w:rsid w:val="00CA7A93"/>
    <w:rsid w:val="00CB1C12"/>
    <w:rsid w:val="00CC2C6E"/>
    <w:rsid w:val="00CC67FD"/>
    <w:rsid w:val="00CC7006"/>
    <w:rsid w:val="00CE088B"/>
    <w:rsid w:val="00CE6F47"/>
    <w:rsid w:val="00CF16EA"/>
    <w:rsid w:val="00CF6D62"/>
    <w:rsid w:val="00D04591"/>
    <w:rsid w:val="00D14FDA"/>
    <w:rsid w:val="00D16D1C"/>
    <w:rsid w:val="00D2076F"/>
    <w:rsid w:val="00D21FDA"/>
    <w:rsid w:val="00D374E3"/>
    <w:rsid w:val="00D37C59"/>
    <w:rsid w:val="00D520F8"/>
    <w:rsid w:val="00D573F7"/>
    <w:rsid w:val="00D716C3"/>
    <w:rsid w:val="00D7472F"/>
    <w:rsid w:val="00D811EE"/>
    <w:rsid w:val="00D90A0D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6169C"/>
    <w:rsid w:val="00E617EE"/>
    <w:rsid w:val="00E7379D"/>
    <w:rsid w:val="00E73ACA"/>
    <w:rsid w:val="00E75B9B"/>
    <w:rsid w:val="00E923E8"/>
    <w:rsid w:val="00E969BF"/>
    <w:rsid w:val="00EB33C0"/>
    <w:rsid w:val="00EB60CA"/>
    <w:rsid w:val="00EC68C9"/>
    <w:rsid w:val="00ED0DE9"/>
    <w:rsid w:val="00EE146B"/>
    <w:rsid w:val="00EE1F61"/>
    <w:rsid w:val="00EE49B5"/>
    <w:rsid w:val="00EF3E8C"/>
    <w:rsid w:val="00EF68B9"/>
    <w:rsid w:val="00F0544A"/>
    <w:rsid w:val="00F16FAF"/>
    <w:rsid w:val="00F204C4"/>
    <w:rsid w:val="00F20E30"/>
    <w:rsid w:val="00F23DD3"/>
    <w:rsid w:val="00F30621"/>
    <w:rsid w:val="00F42575"/>
    <w:rsid w:val="00F43141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  <w:rsid w:val="00FE5197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6015E09-98BC-4B4A-AD3B-02099008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6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dutkiewicz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CD9D-C06F-42E8-9616-C8CF390F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Kundzicz Adam</cp:lastModifiedBy>
  <cp:revision>3</cp:revision>
  <cp:lastPrinted>2015-03-24T07:52:00Z</cp:lastPrinted>
  <dcterms:created xsi:type="dcterms:W3CDTF">2015-03-24T07:59:00Z</dcterms:created>
  <dcterms:modified xsi:type="dcterms:W3CDTF">2015-03-24T09:50:00Z</dcterms:modified>
</cp:coreProperties>
</file>