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2B4E" w:rsidRPr="004C51DF" w:rsidRDefault="00C61C70" w:rsidP="00162081">
      <w:pPr>
        <w:spacing w:line="360" w:lineRule="auto"/>
        <w:rPr>
          <w:rFonts w:ascii="Arial" w:hAnsi="Arial" w:cs="Arial"/>
          <w:sz w:val="22"/>
          <w:szCs w:val="22"/>
        </w:rPr>
      </w:pPr>
      <w:r w:rsidRPr="004C51DF">
        <w:rPr>
          <w:rFonts w:ascii="Arial" w:hAnsi="Arial" w:cs="Arial"/>
          <w:noProof/>
          <w:sz w:val="22"/>
          <w:szCs w:val="22"/>
        </w:rPr>
        <mc:AlternateContent>
          <mc:Choice Requires="wps">
            <w:drawing>
              <wp:anchor distT="0" distB="0" distL="114300" distR="114300" simplePos="0" relativeHeight="251657728" behindDoc="0" locked="0" layoutInCell="1" allowOverlap="1" wp14:anchorId="60789980" wp14:editId="0DA5A86F">
                <wp:simplePos x="0" y="0"/>
                <wp:positionH relativeFrom="margin">
                  <wp:posOffset>-720090</wp:posOffset>
                </wp:positionH>
                <wp:positionV relativeFrom="paragraph">
                  <wp:posOffset>85090</wp:posOffset>
                </wp:positionV>
                <wp:extent cx="7200900" cy="544195"/>
                <wp:effectExtent l="3810" t="0" r="0" b="0"/>
                <wp:wrapNone/>
                <wp:docPr id="5" name="Text Box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7200900" cy="544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D7F" w:rsidRDefault="00A95A8E" w:rsidP="00162081">
                            <w:pPr>
                              <w:jc w:val="center"/>
                              <w:rPr>
                                <w:rFonts w:ascii="Arial" w:hAnsi="Arial" w:cs="Arial"/>
                                <w:b/>
                                <w:sz w:val="18"/>
                                <w:szCs w:val="18"/>
                              </w:rPr>
                            </w:pPr>
                            <w:r w:rsidRPr="003C3B46">
                              <w:rPr>
                                <w:rFonts w:ascii="Arial" w:hAnsi="Arial" w:cs="Arial"/>
                                <w:b/>
                                <w:sz w:val="18"/>
                                <w:szCs w:val="18"/>
                              </w:rPr>
                              <w:t>Biuro</w:t>
                            </w:r>
                            <w:r w:rsidR="002D1F34">
                              <w:rPr>
                                <w:rFonts w:ascii="Arial" w:hAnsi="Arial" w:cs="Arial"/>
                                <w:b/>
                                <w:sz w:val="18"/>
                                <w:szCs w:val="18"/>
                              </w:rPr>
                              <w:t xml:space="preserve"> Komunikacji i Promocji </w:t>
                            </w:r>
                          </w:p>
                          <w:p w:rsidR="00A95A8E" w:rsidRPr="003C3B46" w:rsidRDefault="002D1F34" w:rsidP="00162081">
                            <w:pPr>
                              <w:jc w:val="center"/>
                              <w:rPr>
                                <w:rFonts w:ascii="Arial" w:hAnsi="Arial" w:cs="Arial"/>
                                <w:b/>
                                <w:sz w:val="18"/>
                                <w:szCs w:val="18"/>
                              </w:rPr>
                            </w:pPr>
                            <w:r>
                              <w:rPr>
                                <w:rFonts w:ascii="Arial" w:hAnsi="Arial" w:cs="Arial"/>
                                <w:b/>
                                <w:sz w:val="18"/>
                                <w:szCs w:val="18"/>
                              </w:rPr>
                              <w:t>– Zespół Rzecznika prasowego</w:t>
                            </w:r>
                          </w:p>
                          <w:p w:rsidR="00A95A8E" w:rsidRPr="004C51DF" w:rsidRDefault="00A95A8E" w:rsidP="009F56AE">
                            <w:pPr>
                              <w:jc w:val="center"/>
                              <w:rPr>
                                <w:rFonts w:ascii="Arial" w:hAnsi="Arial" w:cs="Arial"/>
                                <w:sz w:val="18"/>
                                <w:szCs w:val="18"/>
                              </w:rPr>
                            </w:pPr>
                            <w:r w:rsidRPr="003C3B46">
                              <w:rPr>
                                <w:rFonts w:ascii="Arial" w:hAnsi="Arial" w:cs="Arial"/>
                                <w:sz w:val="18"/>
                                <w:szCs w:val="18"/>
                              </w:rPr>
                              <w:t xml:space="preserve">03-734 Warszawa, ul. </w:t>
                            </w:r>
                            <w:r w:rsidRPr="004C51DF">
                              <w:rPr>
                                <w:rFonts w:ascii="Arial" w:hAnsi="Arial" w:cs="Arial"/>
                                <w:sz w:val="18"/>
                                <w:szCs w:val="18"/>
                              </w:rPr>
                              <w:t>T</w:t>
                            </w:r>
                            <w:r w:rsidR="002D1F34" w:rsidRPr="004C51DF">
                              <w:rPr>
                                <w:rFonts w:ascii="Arial" w:hAnsi="Arial" w:cs="Arial"/>
                                <w:sz w:val="18"/>
                                <w:szCs w:val="18"/>
                              </w:rPr>
                              <w:t>argowa 74, tel.: +48 22 473 30 02</w:t>
                            </w:r>
                            <w:r w:rsidRPr="004C51DF">
                              <w:rPr>
                                <w:rFonts w:ascii="Arial" w:hAnsi="Arial" w:cs="Arial"/>
                                <w:sz w:val="18"/>
                                <w:szCs w:val="18"/>
                              </w:rPr>
                              <w:t>, fax: +48</w:t>
                            </w:r>
                            <w:r w:rsidR="002D1F34" w:rsidRPr="004C51DF">
                              <w:rPr>
                                <w:rFonts w:ascii="Arial" w:hAnsi="Arial" w:cs="Arial"/>
                                <w:sz w:val="18"/>
                                <w:szCs w:val="18"/>
                              </w:rPr>
                              <w:t xml:space="preserve"> 22 47 323 34; </w:t>
                            </w:r>
                            <w:r w:rsidR="004F30D3" w:rsidRPr="004C51DF">
                              <w:rPr>
                                <w:rFonts w:ascii="Arial" w:hAnsi="Arial" w:cs="Arial"/>
                                <w:sz w:val="18"/>
                                <w:szCs w:val="18"/>
                              </w:rPr>
                              <w:t>e-mail:</w:t>
                            </w:r>
                            <w:r w:rsidR="002D1F34" w:rsidRPr="004C51DF">
                              <w:rPr>
                                <w:rFonts w:ascii="Arial" w:hAnsi="Arial" w:cs="Arial"/>
                                <w:sz w:val="18"/>
                                <w:szCs w:val="18"/>
                              </w:rPr>
                              <w:t xml:space="preserve"> </w:t>
                            </w:r>
                            <w:hyperlink r:id="rId8" w:history="1">
                              <w:r w:rsidR="002D1F34" w:rsidRPr="004C51DF">
                                <w:rPr>
                                  <w:rStyle w:val="Hipercze"/>
                                  <w:rFonts w:ascii="Arial" w:hAnsi="Arial" w:cs="Arial"/>
                                  <w:sz w:val="18"/>
                                  <w:szCs w:val="18"/>
                                </w:rPr>
                                <w:t>rzecznik@plk-sa.pl</w:t>
                              </w:r>
                            </w:hyperlink>
                            <w:r w:rsidR="002D1F34" w:rsidRPr="004C51DF">
                              <w:rPr>
                                <w:rFonts w:ascii="Arial" w:hAnsi="Arial" w:cs="Arial"/>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56.7pt;margin-top:6.7pt;width:567pt;height:42.8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" filled="f" stroked="f">
                <o:lock v:ext="edit" aspectratio="t"/>
                <v:textbox>
                  <w:txbxContent>
                    <w:p w:rsidR="00FE1D7F" w:rsidRDefault="00A95A8E" w:rsidP="00162081">
                      <w:pPr>
                        <w:jc w:val="center"/>
                        <w:rPr>
                          <w:rFonts w:ascii="Arial" w:hAnsi="Arial" w:cs="Arial"/>
                          <w:b/>
                          <w:sz w:val="18"/>
                          <w:szCs w:val="18"/>
                        </w:rPr>
                      </w:pPr>
                      <w:r w:rsidRPr="003C3B46">
                        <w:rPr>
                          <w:rFonts w:ascii="Arial" w:hAnsi="Arial" w:cs="Arial"/>
                          <w:b/>
                          <w:sz w:val="18"/>
                          <w:szCs w:val="18"/>
                        </w:rPr>
                        <w:t>Biuro</w:t>
                      </w:r>
                      <w:r w:rsidR="002D1F34">
                        <w:rPr>
                          <w:rFonts w:ascii="Arial" w:hAnsi="Arial" w:cs="Arial"/>
                          <w:b/>
                          <w:sz w:val="18"/>
                          <w:szCs w:val="18"/>
                        </w:rPr>
                        <w:t xml:space="preserve"> Komunikacji i Promocji </w:t>
                      </w:r>
                    </w:p>
                    <w:p w:rsidR="00A95A8E" w:rsidRPr="003C3B46" w:rsidRDefault="002D1F34" w:rsidP="00162081">
                      <w:pPr>
                        <w:jc w:val="center"/>
                        <w:rPr>
                          <w:rFonts w:ascii="Arial" w:hAnsi="Arial" w:cs="Arial"/>
                          <w:b/>
                          <w:sz w:val="18"/>
                          <w:szCs w:val="18"/>
                        </w:rPr>
                      </w:pPr>
                      <w:r>
                        <w:rPr>
                          <w:rFonts w:ascii="Arial" w:hAnsi="Arial" w:cs="Arial"/>
                          <w:b/>
                          <w:sz w:val="18"/>
                          <w:szCs w:val="18"/>
                        </w:rPr>
                        <w:t>– Zespół Rzecznika prasowego</w:t>
                      </w:r>
                    </w:p>
                    <w:p w:rsidR="00A95A8E" w:rsidRPr="004C51DF" w:rsidRDefault="00A95A8E" w:rsidP="009F56AE">
                      <w:pPr>
                        <w:jc w:val="center"/>
                        <w:rPr>
                          <w:rFonts w:ascii="Arial" w:hAnsi="Arial" w:cs="Arial"/>
                          <w:sz w:val="18"/>
                          <w:szCs w:val="18"/>
                        </w:rPr>
                      </w:pPr>
                      <w:r w:rsidRPr="003C3B46">
                        <w:rPr>
                          <w:rFonts w:ascii="Arial" w:hAnsi="Arial" w:cs="Arial"/>
                          <w:sz w:val="18"/>
                          <w:szCs w:val="18"/>
                        </w:rPr>
                        <w:t xml:space="preserve">03-734 Warszawa, ul. </w:t>
                      </w:r>
                      <w:r w:rsidRPr="004C51DF">
                        <w:rPr>
                          <w:rFonts w:ascii="Arial" w:hAnsi="Arial" w:cs="Arial"/>
                          <w:sz w:val="18"/>
                          <w:szCs w:val="18"/>
                        </w:rPr>
                        <w:t>T</w:t>
                      </w:r>
                      <w:r w:rsidR="002D1F34" w:rsidRPr="004C51DF">
                        <w:rPr>
                          <w:rFonts w:ascii="Arial" w:hAnsi="Arial" w:cs="Arial"/>
                          <w:sz w:val="18"/>
                          <w:szCs w:val="18"/>
                        </w:rPr>
                        <w:t>argowa 74, tel.: +48 22 473 30 02</w:t>
                      </w:r>
                      <w:r w:rsidRPr="004C51DF">
                        <w:rPr>
                          <w:rFonts w:ascii="Arial" w:hAnsi="Arial" w:cs="Arial"/>
                          <w:sz w:val="18"/>
                          <w:szCs w:val="18"/>
                        </w:rPr>
                        <w:t>, fax: +48</w:t>
                      </w:r>
                      <w:r w:rsidR="002D1F34" w:rsidRPr="004C51DF">
                        <w:rPr>
                          <w:rFonts w:ascii="Arial" w:hAnsi="Arial" w:cs="Arial"/>
                          <w:sz w:val="18"/>
                          <w:szCs w:val="18"/>
                        </w:rPr>
                        <w:t xml:space="preserve"> 22 47 323 34; </w:t>
                      </w:r>
                      <w:r w:rsidR="004F30D3" w:rsidRPr="004C51DF">
                        <w:rPr>
                          <w:rFonts w:ascii="Arial" w:hAnsi="Arial" w:cs="Arial"/>
                          <w:sz w:val="18"/>
                          <w:szCs w:val="18"/>
                        </w:rPr>
                        <w:t>e-mail:</w:t>
                      </w:r>
                      <w:r w:rsidR="002D1F34" w:rsidRPr="004C51DF">
                        <w:rPr>
                          <w:rFonts w:ascii="Arial" w:hAnsi="Arial" w:cs="Arial"/>
                          <w:sz w:val="18"/>
                          <w:szCs w:val="18"/>
                        </w:rPr>
                        <w:t xml:space="preserve"> </w:t>
                      </w:r>
                      <w:hyperlink r:id="rId9" w:history="1">
                        <w:r w:rsidR="002D1F34" w:rsidRPr="004C51DF">
                          <w:rPr>
                            <w:rStyle w:val="Hipercze"/>
                            <w:rFonts w:ascii="Arial" w:hAnsi="Arial" w:cs="Arial"/>
                            <w:sz w:val="18"/>
                            <w:szCs w:val="18"/>
                          </w:rPr>
                          <w:t>rzecznik@plk-sa.pl</w:t>
                        </w:r>
                      </w:hyperlink>
                      <w:r w:rsidR="002D1F34" w:rsidRPr="004C51DF">
                        <w:rPr>
                          <w:rFonts w:ascii="Arial" w:hAnsi="Arial" w:cs="Arial"/>
                          <w:sz w:val="18"/>
                          <w:szCs w:val="18"/>
                        </w:rPr>
                        <w:t xml:space="preserve"> </w:t>
                      </w:r>
                    </w:p>
                  </w:txbxContent>
                </v:textbox>
                <w10:wrap anchorx="margin"/>
              </v:shape>
            </w:pict>
          </mc:Fallback>
        </mc:AlternateContent>
      </w:r>
    </w:p>
    <w:p w:rsidR="00172B4E" w:rsidRPr="004C51DF" w:rsidRDefault="00172B4E" w:rsidP="00162081">
      <w:pPr>
        <w:spacing w:line="360" w:lineRule="auto"/>
        <w:rPr>
          <w:rFonts w:ascii="Arial" w:hAnsi="Arial" w:cs="Arial"/>
          <w:sz w:val="22"/>
          <w:szCs w:val="22"/>
        </w:rPr>
      </w:pPr>
    </w:p>
    <w:p w:rsidR="002D1F34" w:rsidRPr="004C51DF" w:rsidRDefault="002D1F34" w:rsidP="002D1F34">
      <w:pPr>
        <w:spacing w:line="360" w:lineRule="auto"/>
        <w:rPr>
          <w:rFonts w:ascii="Arial" w:hAnsi="Arial" w:cs="Arial"/>
          <w:b/>
          <w:sz w:val="20"/>
          <w:szCs w:val="20"/>
        </w:rPr>
      </w:pPr>
    </w:p>
    <w:p w:rsidR="00D10992" w:rsidRPr="00D10992" w:rsidRDefault="00D10992" w:rsidP="00D10992">
      <w:pPr>
        <w:spacing w:line="360" w:lineRule="auto"/>
        <w:jc w:val="right"/>
        <w:rPr>
          <w:rFonts w:asciiTheme="minorHAnsi" w:hAnsiTheme="minorHAnsi" w:cstheme="minorHAnsi"/>
          <w:b/>
          <w:sz w:val="22"/>
          <w:szCs w:val="22"/>
        </w:rPr>
      </w:pPr>
      <w:r w:rsidRPr="00D10992">
        <w:rPr>
          <w:rFonts w:asciiTheme="minorHAnsi" w:hAnsiTheme="minorHAnsi" w:cstheme="minorHAnsi"/>
          <w:sz w:val="22"/>
          <w:szCs w:val="22"/>
        </w:rPr>
        <w:t>Gdańsk 14 kwietnia 2014 r.</w:t>
      </w:r>
    </w:p>
    <w:p w:rsidR="00D10992" w:rsidRPr="00D10992" w:rsidRDefault="00D10992" w:rsidP="00D10992">
      <w:pPr>
        <w:jc w:val="both"/>
        <w:rPr>
          <w:rFonts w:asciiTheme="minorHAnsi" w:hAnsiTheme="minorHAnsi" w:cstheme="minorHAnsi"/>
          <w:b/>
          <w:sz w:val="22"/>
          <w:szCs w:val="22"/>
        </w:rPr>
      </w:pPr>
      <w:r w:rsidRPr="00D10992">
        <w:rPr>
          <w:rFonts w:asciiTheme="minorHAnsi" w:hAnsiTheme="minorHAnsi" w:cstheme="minorHAnsi"/>
          <w:b/>
          <w:sz w:val="22"/>
          <w:szCs w:val="22"/>
        </w:rPr>
        <w:t xml:space="preserve">Informacja prasowa </w:t>
      </w:r>
    </w:p>
    <w:p w:rsidR="00D10992" w:rsidRPr="00D10992" w:rsidRDefault="00D10992" w:rsidP="00D10992">
      <w:pPr>
        <w:jc w:val="both"/>
        <w:rPr>
          <w:rFonts w:asciiTheme="minorHAnsi" w:hAnsiTheme="minorHAnsi" w:cstheme="minorHAnsi"/>
          <w:b/>
          <w:sz w:val="22"/>
          <w:szCs w:val="22"/>
        </w:rPr>
      </w:pPr>
    </w:p>
    <w:p w:rsidR="00D10992" w:rsidRPr="00D10992" w:rsidRDefault="00D10992" w:rsidP="00D10992">
      <w:pPr>
        <w:jc w:val="both"/>
        <w:rPr>
          <w:rFonts w:asciiTheme="minorHAnsi" w:hAnsiTheme="minorHAnsi" w:cstheme="minorHAnsi"/>
          <w:b/>
          <w:sz w:val="22"/>
          <w:szCs w:val="22"/>
        </w:rPr>
      </w:pPr>
      <w:r w:rsidRPr="00D10992">
        <w:rPr>
          <w:rFonts w:asciiTheme="minorHAnsi" w:hAnsiTheme="minorHAnsi" w:cstheme="minorHAnsi"/>
          <w:b/>
          <w:sz w:val="22"/>
          <w:szCs w:val="22"/>
        </w:rPr>
        <w:t>Kolejny krok ku poprawie dostępu do Portu w Gdańsku</w:t>
      </w:r>
    </w:p>
    <w:p w:rsidR="00D10992" w:rsidRPr="00D10992" w:rsidRDefault="00D10992" w:rsidP="00D10992">
      <w:pPr>
        <w:jc w:val="both"/>
        <w:rPr>
          <w:rFonts w:asciiTheme="minorHAnsi" w:hAnsiTheme="minorHAnsi" w:cstheme="minorHAnsi"/>
          <w:b/>
          <w:sz w:val="22"/>
          <w:szCs w:val="22"/>
        </w:rPr>
      </w:pPr>
    </w:p>
    <w:p w:rsidR="00D10992" w:rsidRPr="00D10992" w:rsidRDefault="00D10992" w:rsidP="00D10992">
      <w:pPr>
        <w:jc w:val="both"/>
        <w:rPr>
          <w:rFonts w:asciiTheme="minorHAnsi" w:hAnsiTheme="minorHAnsi" w:cstheme="minorHAnsi"/>
          <w:b/>
          <w:sz w:val="22"/>
          <w:szCs w:val="22"/>
        </w:rPr>
      </w:pPr>
      <w:r w:rsidRPr="00D10992">
        <w:rPr>
          <w:rFonts w:asciiTheme="minorHAnsi" w:hAnsiTheme="minorHAnsi" w:cstheme="minorHAnsi"/>
          <w:b/>
          <w:sz w:val="22"/>
          <w:szCs w:val="22"/>
        </w:rPr>
        <w:t xml:space="preserve">PKP Polskie Linie Kolejowe S.A. podpisały umowę na opracowanie studium wykonalności, które pozwoli na wskazanie optymalnego zakresu modernizacji stacji kolejowych obsługujących Port Morski w Gdańsku. Zamówienie o wartości 1 mln 749 tys. zł netto, jest kolejnym krokiem ku poprawie dostępu do gdańskiego portu. </w:t>
      </w:r>
    </w:p>
    <w:p w:rsidR="00D10992" w:rsidRPr="00D10992" w:rsidRDefault="00D10992" w:rsidP="00D10992">
      <w:pPr>
        <w:jc w:val="both"/>
        <w:rPr>
          <w:rFonts w:asciiTheme="minorHAnsi" w:hAnsiTheme="minorHAnsi" w:cstheme="minorHAnsi"/>
          <w:sz w:val="22"/>
          <w:szCs w:val="22"/>
        </w:rPr>
      </w:pPr>
    </w:p>
    <w:p w:rsidR="00D10992" w:rsidRPr="00D10992" w:rsidRDefault="00D10992" w:rsidP="00D10992">
      <w:pPr>
        <w:jc w:val="both"/>
        <w:rPr>
          <w:rFonts w:asciiTheme="minorHAnsi" w:hAnsiTheme="minorHAnsi" w:cstheme="minorHAnsi"/>
          <w:sz w:val="22"/>
          <w:szCs w:val="22"/>
        </w:rPr>
      </w:pPr>
      <w:r w:rsidRPr="00D10992">
        <w:rPr>
          <w:rFonts w:asciiTheme="minorHAnsi" w:hAnsiTheme="minorHAnsi" w:cstheme="minorHAnsi"/>
          <w:sz w:val="22"/>
          <w:szCs w:val="22"/>
        </w:rPr>
        <w:t>Studium wykonalności, którego wykonanie PKP Polskie Linie Kolejowe S.A. zleciły firmie Wyg International jest pierwszym etapem kompleksowego przedsięwzięcia polegającego na poprawie dostępu kolejowego do portu morskiego w Gdańsku. Ma ono wskazać optymalny zakres modernizacji lub przebudowy stacji kolejowych obsługujących port morski w Gdańsku biorąc pod uwagę m.in. ich przepustowość oraz liczbę ładunków. Analizy będą prowadzone również z uwzględnieniem planów rozwojowych Gdańska, gdańskiego portu oraz kontrahentów korzystających z infrastruktury kolejowej w obrębie stacji.</w:t>
      </w:r>
    </w:p>
    <w:p w:rsidR="00D10992" w:rsidRPr="00D10992" w:rsidRDefault="00D10992" w:rsidP="00D10992">
      <w:pPr>
        <w:jc w:val="both"/>
        <w:rPr>
          <w:rFonts w:asciiTheme="minorHAnsi" w:hAnsiTheme="minorHAnsi" w:cstheme="minorHAnsi"/>
          <w:b/>
          <w:sz w:val="22"/>
          <w:szCs w:val="22"/>
        </w:rPr>
      </w:pPr>
    </w:p>
    <w:p w:rsidR="00D10992" w:rsidRPr="00D10992" w:rsidRDefault="00D10992" w:rsidP="00D10992">
      <w:pPr>
        <w:jc w:val="both"/>
        <w:rPr>
          <w:rFonts w:asciiTheme="minorHAnsi" w:hAnsiTheme="minorHAnsi" w:cstheme="minorHAnsi"/>
          <w:b/>
          <w:sz w:val="22"/>
          <w:szCs w:val="22"/>
        </w:rPr>
      </w:pPr>
      <w:r w:rsidRPr="00D10992">
        <w:rPr>
          <w:rFonts w:asciiTheme="minorHAnsi" w:hAnsiTheme="minorHAnsi" w:cstheme="minorHAnsi"/>
          <w:b/>
          <w:sz w:val="22"/>
          <w:szCs w:val="22"/>
        </w:rPr>
        <w:t>Cztery stacje do analizy</w:t>
      </w:r>
    </w:p>
    <w:p w:rsidR="00D10992" w:rsidRPr="00D10992" w:rsidRDefault="00D10992" w:rsidP="00D10992">
      <w:pPr>
        <w:jc w:val="both"/>
        <w:rPr>
          <w:rFonts w:asciiTheme="minorHAnsi" w:hAnsiTheme="minorHAnsi" w:cstheme="minorHAnsi"/>
          <w:sz w:val="22"/>
          <w:szCs w:val="22"/>
        </w:rPr>
      </w:pPr>
      <w:r w:rsidRPr="00D10992">
        <w:rPr>
          <w:rFonts w:asciiTheme="minorHAnsi" w:hAnsiTheme="minorHAnsi" w:cstheme="minorHAnsi"/>
          <w:sz w:val="22"/>
          <w:szCs w:val="22"/>
        </w:rPr>
        <w:t>Studium Wykonalności obejmie swoim zakresem stacje kolejowe aktualnie obsługujące port w Gdańsku, czyli: Gdańsk Port Północny, Gdańsk Kanał Kaszubski, Gdańsk Przeróbka oraz Gdańsk Zaspa Towarowa.</w:t>
      </w:r>
    </w:p>
    <w:p w:rsidR="00D10992" w:rsidRPr="00D10992" w:rsidRDefault="00D10992" w:rsidP="00D10992">
      <w:pPr>
        <w:jc w:val="both"/>
        <w:rPr>
          <w:rFonts w:asciiTheme="minorHAnsi" w:hAnsiTheme="minorHAnsi" w:cstheme="minorHAnsi"/>
          <w:sz w:val="22"/>
          <w:szCs w:val="22"/>
        </w:rPr>
      </w:pPr>
      <w:r w:rsidRPr="00D10992">
        <w:rPr>
          <w:rFonts w:asciiTheme="minorHAnsi" w:hAnsiTheme="minorHAnsi" w:cstheme="minorHAnsi"/>
          <w:sz w:val="22"/>
          <w:szCs w:val="22"/>
        </w:rPr>
        <w:t>Prace nad Studium Wykonalności zakończą się we wrześniu 2015 r. Wartość zamówienia wynosi 1 mln 749 tys. zł netto. Projekt jest współfinansowany ze środków Unii Europejskiej, z Programu Operacyjnego Infrastruktura i Środowisko 2007-2013. Dwa kolejne etapy - projektowania i realizacji inwestycji - PKP PLK S.A. planuje wykonać w przyszłej perspektywie finansowej.</w:t>
      </w:r>
    </w:p>
    <w:p w:rsidR="00D10992" w:rsidRPr="00D10992" w:rsidRDefault="00D10992" w:rsidP="00D10992">
      <w:pPr>
        <w:jc w:val="both"/>
        <w:rPr>
          <w:rFonts w:asciiTheme="minorHAnsi" w:hAnsiTheme="minorHAnsi" w:cstheme="minorHAnsi"/>
          <w:b/>
          <w:sz w:val="22"/>
          <w:szCs w:val="22"/>
        </w:rPr>
      </w:pPr>
    </w:p>
    <w:p w:rsidR="00D10992" w:rsidRPr="00D10992" w:rsidRDefault="00D10992" w:rsidP="00D10992">
      <w:pPr>
        <w:jc w:val="both"/>
        <w:rPr>
          <w:rFonts w:asciiTheme="minorHAnsi" w:hAnsiTheme="minorHAnsi" w:cstheme="minorHAnsi"/>
          <w:b/>
          <w:sz w:val="22"/>
          <w:szCs w:val="22"/>
        </w:rPr>
      </w:pPr>
      <w:r w:rsidRPr="00D10992">
        <w:rPr>
          <w:rFonts w:asciiTheme="minorHAnsi" w:hAnsiTheme="minorHAnsi" w:cstheme="minorHAnsi"/>
          <w:b/>
          <w:sz w:val="22"/>
          <w:szCs w:val="22"/>
        </w:rPr>
        <w:t xml:space="preserve">W kwietniu umowa na modernizację linii 226 </w:t>
      </w:r>
    </w:p>
    <w:p w:rsidR="00D10992" w:rsidRPr="00D10992" w:rsidRDefault="00D10992" w:rsidP="00D10992">
      <w:pPr>
        <w:jc w:val="both"/>
        <w:rPr>
          <w:rFonts w:asciiTheme="minorHAnsi" w:hAnsiTheme="minorHAnsi" w:cstheme="minorHAnsi"/>
          <w:sz w:val="22"/>
          <w:szCs w:val="22"/>
        </w:rPr>
      </w:pPr>
      <w:r w:rsidRPr="00D10992">
        <w:rPr>
          <w:rFonts w:asciiTheme="minorHAnsi" w:hAnsiTheme="minorHAnsi" w:cstheme="minorHAnsi"/>
          <w:sz w:val="22"/>
          <w:szCs w:val="22"/>
        </w:rPr>
        <w:t xml:space="preserve">Ponadto jeszcze w tym miesiącu PKP Polskie Linie Kolejowe S.A. podpiszą umowę związaną z modernizacją linii 226, której celem również jest poprawa kolejowego dostępu do gdańskiego portu. Będzie to pierwsza część zadania polegająca na zaprojektowaniu i budowie systemu sterowania ruchem kolejowym (SRK). </w:t>
      </w:r>
    </w:p>
    <w:p w:rsidR="00D10992" w:rsidRPr="00D10992" w:rsidRDefault="00D10992" w:rsidP="00D10992">
      <w:pPr>
        <w:jc w:val="both"/>
        <w:rPr>
          <w:rFonts w:asciiTheme="minorHAnsi" w:hAnsiTheme="minorHAnsi" w:cstheme="minorHAnsi"/>
          <w:sz w:val="22"/>
          <w:szCs w:val="22"/>
        </w:rPr>
      </w:pPr>
      <w:r w:rsidRPr="00D10992">
        <w:rPr>
          <w:rFonts w:asciiTheme="minorHAnsi" w:hAnsiTheme="minorHAnsi" w:cstheme="minorHAnsi"/>
          <w:sz w:val="22"/>
          <w:szCs w:val="22"/>
        </w:rPr>
        <w:t xml:space="preserve">Natomiast podpisanie umowy na zasadniczą część prac budowlanych - modernizację linii 226 i budowę nowego dwutorowego mostu nad martwą Wisłą - PLK planują w czerwcu. Na realizację zadania wykonawca będzie miał 24 miesiące. Modernizacja będzie polegała nie tylko na budowie i przebudowie infrastruktury kolejowej, ale również na budowie lokalnego centrum sterowania ruchem kolejowym (LCS) Gdańsk Port Północy. Po zakończeniu inwestycji pociągi towarowe będą mogły jeździć z prędkością 100 km na godzinę, a czas jazdy do portu skróci się o ponad połowę. Inwestycja w znaczący sposób wpłynie na  przepustowość linii do portu. Obecnie tą trasą może kursować 60 pociągów na dobę, po modernizacji ta ilość wzrośnie do 360.  Ponadto budowa nowego, dwutorowego mostu nad Martwą Wisłą, który będzie wyższy niż dotychczasowy, znacznie poprawi warunki żeglugowe. </w:t>
      </w:r>
    </w:p>
    <w:p w:rsidR="00F53D37" w:rsidRPr="00D10992" w:rsidRDefault="00D10992" w:rsidP="00D10992">
      <w:pPr>
        <w:jc w:val="right"/>
        <w:rPr>
          <w:rFonts w:asciiTheme="minorHAnsi" w:hAnsiTheme="minorHAnsi" w:cstheme="minorHAnsi"/>
          <w:i/>
          <w:sz w:val="22"/>
          <w:szCs w:val="22"/>
        </w:rPr>
      </w:pPr>
      <w:r w:rsidRPr="00D10992">
        <w:rPr>
          <w:rStyle w:val="Pogrubienie"/>
          <w:rFonts w:asciiTheme="minorHAnsi" w:hAnsiTheme="minorHAnsi" w:cstheme="minorHAnsi"/>
          <w:sz w:val="22"/>
          <w:szCs w:val="22"/>
          <w:shd w:val="clear" w:color="auto" w:fill="FFFFFF"/>
        </w:rPr>
        <w:t>Kontakt dla mediów:</w:t>
      </w:r>
      <w:r w:rsidRPr="00D10992">
        <w:rPr>
          <w:rFonts w:asciiTheme="minorHAnsi" w:hAnsiTheme="minorHAnsi" w:cstheme="minorHAnsi"/>
          <w:sz w:val="22"/>
          <w:szCs w:val="22"/>
        </w:rPr>
        <w:br/>
      </w:r>
      <w:r w:rsidRPr="00D10992">
        <w:rPr>
          <w:rFonts w:asciiTheme="minorHAnsi" w:hAnsiTheme="minorHAnsi" w:cstheme="minorHAnsi"/>
          <w:sz w:val="22"/>
          <w:szCs w:val="22"/>
          <w:shd w:val="clear" w:color="auto" w:fill="FFFFFF"/>
        </w:rPr>
        <w:t>Maciej Dutkiewicz</w:t>
      </w:r>
      <w:r w:rsidRPr="00D10992">
        <w:rPr>
          <w:rFonts w:asciiTheme="minorHAnsi" w:hAnsiTheme="minorHAnsi" w:cstheme="minorHAnsi"/>
          <w:sz w:val="22"/>
          <w:szCs w:val="22"/>
        </w:rPr>
        <w:br/>
      </w:r>
      <w:hyperlink r:id="rId10" w:history="1">
        <w:r w:rsidRPr="00D10992">
          <w:rPr>
            <w:rStyle w:val="Hipercze"/>
            <w:rFonts w:asciiTheme="minorHAnsi" w:hAnsiTheme="minorHAnsi" w:cstheme="minorHAnsi"/>
            <w:sz w:val="22"/>
            <w:szCs w:val="22"/>
            <w:bdr w:val="none" w:sz="0" w:space="0" w:color="auto" w:frame="1"/>
            <w:shd w:val="clear" w:color="auto" w:fill="FFFFFF"/>
          </w:rPr>
          <w:t>rzecznik@plk-sa.pl</w:t>
        </w:r>
      </w:hyperlink>
      <w:r w:rsidRPr="00D10992">
        <w:rPr>
          <w:rFonts w:asciiTheme="minorHAnsi" w:hAnsiTheme="minorHAnsi" w:cstheme="minorHAnsi"/>
          <w:sz w:val="22"/>
          <w:szCs w:val="22"/>
        </w:rPr>
        <w:br/>
      </w:r>
      <w:r w:rsidRPr="00D10992">
        <w:rPr>
          <w:rFonts w:asciiTheme="minorHAnsi" w:hAnsiTheme="minorHAnsi" w:cstheme="minorHAnsi"/>
          <w:sz w:val="22"/>
          <w:szCs w:val="22"/>
          <w:shd w:val="clear" w:color="auto" w:fill="FFFFFF"/>
        </w:rPr>
        <w:t>PKP Polskie Linie Kolejowe S.A.</w:t>
      </w:r>
      <w:r w:rsidRPr="00D10992">
        <w:rPr>
          <w:rFonts w:asciiTheme="minorHAnsi" w:hAnsiTheme="minorHAnsi" w:cstheme="minorHAnsi"/>
          <w:sz w:val="22"/>
          <w:szCs w:val="22"/>
        </w:rPr>
        <w:br/>
      </w:r>
      <w:r w:rsidRPr="00D10992">
        <w:rPr>
          <w:rFonts w:asciiTheme="minorHAnsi" w:hAnsiTheme="minorHAnsi" w:cstheme="minorHAnsi"/>
          <w:sz w:val="22"/>
          <w:szCs w:val="22"/>
          <w:shd w:val="clear" w:color="auto" w:fill="FFFFFF"/>
        </w:rPr>
        <w:t>tel. 883 354</w:t>
      </w:r>
      <w:r w:rsidRPr="00D10992">
        <w:rPr>
          <w:rFonts w:asciiTheme="minorHAnsi" w:hAnsiTheme="minorHAnsi" w:cstheme="minorHAnsi"/>
          <w:sz w:val="22"/>
          <w:szCs w:val="22"/>
          <w:shd w:val="clear" w:color="auto" w:fill="FFFFFF"/>
        </w:rPr>
        <w:t> </w:t>
      </w:r>
      <w:r w:rsidRPr="00D10992">
        <w:rPr>
          <w:rFonts w:asciiTheme="minorHAnsi" w:hAnsiTheme="minorHAnsi" w:cstheme="minorHAnsi"/>
          <w:sz w:val="22"/>
          <w:szCs w:val="22"/>
          <w:shd w:val="clear" w:color="auto" w:fill="FFFFFF"/>
        </w:rPr>
        <w:t>177</w:t>
      </w:r>
      <w:bookmarkStart w:id="0" w:name="_GoBack"/>
      <w:bookmarkEnd w:id="0"/>
    </w:p>
    <w:sectPr w:rsidR="00F53D37" w:rsidRPr="00D10992">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7192" w:rsidRDefault="00A57192">
      <w:r>
        <w:separator/>
      </w:r>
    </w:p>
  </w:endnote>
  <w:endnote w:type="continuationSeparator" w:id="0">
    <w:p w:rsidR="00A57192" w:rsidRDefault="00A571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A8E" w:rsidRDefault="00C61C70">
    <w:pPr>
      <w:pStyle w:val="Stopka"/>
    </w:pPr>
    <w:r>
      <w:rPr>
        <w:noProof/>
      </w:rPr>
      <mc:AlternateContent>
        <mc:Choice Requires="wps">
          <w:drawing>
            <wp:anchor distT="0" distB="0" distL="114300" distR="114300" simplePos="0" relativeHeight="251656704" behindDoc="0" locked="0" layoutInCell="1" allowOverlap="1">
              <wp:simplePos x="0" y="0"/>
              <wp:positionH relativeFrom="margin">
                <wp:posOffset>-685800</wp:posOffset>
              </wp:positionH>
              <wp:positionV relativeFrom="paragraph">
                <wp:posOffset>-409575</wp:posOffset>
              </wp:positionV>
              <wp:extent cx="7200900" cy="1079500"/>
              <wp:effectExtent l="0" t="0" r="0" b="0"/>
              <wp:wrapNone/>
              <wp:docPr id="1" name="Text Box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7200900" cy="1079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5A8E" w:rsidRPr="009F56AE" w:rsidRDefault="00A95A8E" w:rsidP="009F56AE">
                          <w:pPr>
                            <w:pBdr>
                              <w:top w:val="single" w:sz="4" w:space="1" w:color="auto"/>
                            </w:pBdr>
                            <w:spacing w:before="60"/>
                            <w:jc w:val="center"/>
                            <w:rPr>
                              <w:rFonts w:ascii="Arial" w:hAnsi="Arial" w:cs="Arial"/>
                              <w:color w:val="808080"/>
                              <w:sz w:val="4"/>
                              <w:szCs w:val="4"/>
                            </w:rPr>
                          </w:pPr>
                        </w:p>
                        <w:p w:rsidR="00A95A8E" w:rsidRDefault="00A95A8E" w:rsidP="00BD0681">
                          <w:pPr>
                            <w:pBdr>
                              <w:top w:val="single" w:sz="4" w:space="1" w:color="auto"/>
                            </w:pBdr>
                            <w:spacing w:before="60"/>
                            <w:jc w:val="center"/>
                            <w:rPr>
                              <w:rFonts w:ascii="Arial" w:hAnsi="Arial" w:cs="Arial"/>
                              <w:color w:val="808080"/>
                              <w:sz w:val="14"/>
                              <w:szCs w:val="14"/>
                            </w:rPr>
                          </w:pPr>
                          <w:r w:rsidRPr="00895611">
                            <w:rPr>
                              <w:rFonts w:ascii="Arial" w:hAnsi="Arial" w:cs="Arial"/>
                              <w:color w:val="808080"/>
                              <w:sz w:val="14"/>
                              <w:szCs w:val="14"/>
                            </w:rPr>
                            <w:t>Spółka wpisana do rejestru przedsiębiorców prowadzonego przez Sąd Rejonowy dla m. st. Warszawy w Warszawie XIII Wydział Gospodarc</w:t>
                          </w:r>
                          <w:r>
                            <w:rPr>
                              <w:rFonts w:ascii="Arial" w:hAnsi="Arial" w:cs="Arial"/>
                              <w:color w:val="808080"/>
                              <w:sz w:val="14"/>
                              <w:szCs w:val="14"/>
                            </w:rPr>
                            <w:t>zy Krajowego Rejestru Sądowego</w:t>
                          </w:r>
                        </w:p>
                        <w:p w:rsidR="00A95A8E" w:rsidRDefault="00A95A8E" w:rsidP="00BD0681">
                          <w:pPr>
                            <w:pBdr>
                              <w:top w:val="single" w:sz="4" w:space="1" w:color="auto"/>
                            </w:pBdr>
                            <w:spacing w:before="60"/>
                            <w:jc w:val="center"/>
                            <w:rPr>
                              <w:rFonts w:ascii="Arial" w:hAnsi="Arial" w:cs="Arial"/>
                              <w:color w:val="808080"/>
                              <w:sz w:val="14"/>
                              <w:szCs w:val="14"/>
                            </w:rPr>
                          </w:pPr>
                          <w:r>
                            <w:rPr>
                              <w:rFonts w:ascii="Arial" w:hAnsi="Arial" w:cs="Arial"/>
                              <w:color w:val="808080"/>
                              <w:sz w:val="14"/>
                              <w:szCs w:val="14"/>
                            </w:rPr>
                            <w:t xml:space="preserve">pod </w:t>
                          </w:r>
                          <w:r w:rsidRPr="00895611">
                            <w:rPr>
                              <w:rFonts w:ascii="Arial" w:hAnsi="Arial" w:cs="Arial"/>
                              <w:color w:val="808080"/>
                              <w:sz w:val="14"/>
                              <w:szCs w:val="14"/>
                            </w:rPr>
                            <w:t>numerem KRS 0000037568, NIP: 113-23-16-427, REGON: 017319027</w:t>
                          </w:r>
                          <w:r>
                            <w:rPr>
                              <w:rFonts w:ascii="Arial" w:hAnsi="Arial" w:cs="Arial"/>
                              <w:color w:val="808080"/>
                              <w:sz w:val="14"/>
                              <w:szCs w:val="14"/>
                            </w:rPr>
                            <w:t xml:space="preserve"> </w:t>
                          </w:r>
                          <w:r w:rsidRPr="00895611">
                            <w:rPr>
                              <w:rFonts w:ascii="Arial" w:hAnsi="Arial" w:cs="Arial"/>
                              <w:color w:val="808080"/>
                              <w:sz w:val="14"/>
                              <w:szCs w:val="14"/>
                            </w:rPr>
                            <w:t>Wysokość kapitału zakładowego</w:t>
                          </w:r>
                          <w:r>
                            <w:rPr>
                              <w:rFonts w:ascii="Arial" w:hAnsi="Arial" w:cs="Arial"/>
                              <w:color w:val="808080"/>
                              <w:sz w:val="14"/>
                              <w:szCs w:val="14"/>
                            </w:rPr>
                            <w:t xml:space="preserve"> w całości wpłaconego</w:t>
                          </w:r>
                          <w:r w:rsidRPr="00895611">
                            <w:rPr>
                              <w:rFonts w:ascii="Arial" w:hAnsi="Arial" w:cs="Arial"/>
                              <w:color w:val="808080"/>
                              <w:sz w:val="14"/>
                              <w:szCs w:val="14"/>
                            </w:rPr>
                            <w:t xml:space="preserve">: </w:t>
                          </w:r>
                          <w:r w:rsidR="004D37E5" w:rsidRPr="004D37E5">
                            <w:rPr>
                              <w:rFonts w:ascii="Arial" w:hAnsi="Arial" w:cs="Arial"/>
                              <w:color w:val="999999"/>
                              <w:sz w:val="14"/>
                              <w:szCs w:val="14"/>
                            </w:rPr>
                            <w:t>14 237 469 000,00</w:t>
                          </w:r>
                          <w:r w:rsidR="004D37E5">
                            <w:rPr>
                              <w:rFonts w:ascii="Arial" w:hAnsi="Arial" w:cs="Arial"/>
                              <w:color w:val="999999"/>
                              <w:sz w:val="14"/>
                              <w:szCs w:val="14"/>
                            </w:rPr>
                            <w:t xml:space="preserve"> </w:t>
                          </w:r>
                          <w:r>
                            <w:rPr>
                              <w:rFonts w:ascii="Arial" w:hAnsi="Arial" w:cs="Arial"/>
                              <w:color w:val="808080"/>
                              <w:sz w:val="14"/>
                              <w:szCs w:val="14"/>
                            </w:rPr>
                            <w:t>zł</w:t>
                          </w:r>
                        </w:p>
                        <w:p w:rsidR="00A95A8E" w:rsidRPr="00640017" w:rsidRDefault="00A95A8E" w:rsidP="00BD0681">
                          <w:pPr>
                            <w:pBdr>
                              <w:top w:val="single" w:sz="4" w:space="1" w:color="auto"/>
                            </w:pBdr>
                            <w:spacing w:before="60"/>
                            <w:jc w:val="center"/>
                            <w:rPr>
                              <w:rFonts w:ascii="Arial" w:hAnsi="Arial" w:cs="Arial"/>
                              <w:color w:val="808080"/>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54pt;margin-top:-32.25pt;width:567pt;height:8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" filled="f" stroked="f">
              <o:lock v:ext="edit" aspectratio="t"/>
              <v:textbox>
                <w:txbxContent>
                  <w:p w:rsidR="00A95A8E" w:rsidRPr="009F56AE" w:rsidRDefault="00A95A8E" w:rsidP="009F56AE">
                    <w:pPr>
                      <w:pBdr>
                        <w:top w:val="single" w:sz="4" w:space="1" w:color="auto"/>
                      </w:pBdr>
                      <w:spacing w:before="60"/>
                      <w:jc w:val="center"/>
                      <w:rPr>
                        <w:rFonts w:ascii="Arial" w:hAnsi="Arial" w:cs="Arial"/>
                        <w:color w:val="808080"/>
                        <w:sz w:val="4"/>
                        <w:szCs w:val="4"/>
                      </w:rPr>
                    </w:pPr>
                  </w:p>
                  <w:p w:rsidR="00A95A8E" w:rsidRDefault="00A95A8E" w:rsidP="00BD0681">
                    <w:pPr>
                      <w:pBdr>
                        <w:top w:val="single" w:sz="4" w:space="1" w:color="auto"/>
                      </w:pBdr>
                      <w:spacing w:before="60"/>
                      <w:jc w:val="center"/>
                      <w:rPr>
                        <w:rFonts w:ascii="Arial" w:hAnsi="Arial" w:cs="Arial"/>
                        <w:color w:val="808080"/>
                        <w:sz w:val="14"/>
                        <w:szCs w:val="14"/>
                      </w:rPr>
                    </w:pPr>
                    <w:r w:rsidRPr="00895611">
                      <w:rPr>
                        <w:rFonts w:ascii="Arial" w:hAnsi="Arial" w:cs="Arial"/>
                        <w:color w:val="808080"/>
                        <w:sz w:val="14"/>
                        <w:szCs w:val="14"/>
                      </w:rPr>
                      <w:t>Spółka wpisana do rejestru przedsiębiorców prowadzonego przez Sąd Rejonowy dla m. st. Warszawy w Warszawie XIII Wydział Gospodarc</w:t>
                    </w:r>
                    <w:r>
                      <w:rPr>
                        <w:rFonts w:ascii="Arial" w:hAnsi="Arial" w:cs="Arial"/>
                        <w:color w:val="808080"/>
                        <w:sz w:val="14"/>
                        <w:szCs w:val="14"/>
                      </w:rPr>
                      <w:t>zy Krajowego Rejestru Sądowego</w:t>
                    </w:r>
                  </w:p>
                  <w:p w:rsidR="00A95A8E" w:rsidRDefault="00A95A8E" w:rsidP="00BD0681">
                    <w:pPr>
                      <w:pBdr>
                        <w:top w:val="single" w:sz="4" w:space="1" w:color="auto"/>
                      </w:pBdr>
                      <w:spacing w:before="60"/>
                      <w:jc w:val="center"/>
                      <w:rPr>
                        <w:rFonts w:ascii="Arial" w:hAnsi="Arial" w:cs="Arial"/>
                        <w:color w:val="808080"/>
                        <w:sz w:val="14"/>
                        <w:szCs w:val="14"/>
                      </w:rPr>
                    </w:pPr>
                    <w:r>
                      <w:rPr>
                        <w:rFonts w:ascii="Arial" w:hAnsi="Arial" w:cs="Arial"/>
                        <w:color w:val="808080"/>
                        <w:sz w:val="14"/>
                        <w:szCs w:val="14"/>
                      </w:rPr>
                      <w:t xml:space="preserve">pod </w:t>
                    </w:r>
                    <w:r w:rsidRPr="00895611">
                      <w:rPr>
                        <w:rFonts w:ascii="Arial" w:hAnsi="Arial" w:cs="Arial"/>
                        <w:color w:val="808080"/>
                        <w:sz w:val="14"/>
                        <w:szCs w:val="14"/>
                      </w:rPr>
                      <w:t>numerem KRS 0000037568, NIP: 113-23-16-427, REGON: 017319027</w:t>
                    </w:r>
                    <w:r>
                      <w:rPr>
                        <w:rFonts w:ascii="Arial" w:hAnsi="Arial" w:cs="Arial"/>
                        <w:color w:val="808080"/>
                        <w:sz w:val="14"/>
                        <w:szCs w:val="14"/>
                      </w:rPr>
                      <w:t xml:space="preserve"> </w:t>
                    </w:r>
                    <w:r w:rsidRPr="00895611">
                      <w:rPr>
                        <w:rFonts w:ascii="Arial" w:hAnsi="Arial" w:cs="Arial"/>
                        <w:color w:val="808080"/>
                        <w:sz w:val="14"/>
                        <w:szCs w:val="14"/>
                      </w:rPr>
                      <w:t>Wysokość kapitału zakładowego</w:t>
                    </w:r>
                    <w:r>
                      <w:rPr>
                        <w:rFonts w:ascii="Arial" w:hAnsi="Arial" w:cs="Arial"/>
                        <w:color w:val="808080"/>
                        <w:sz w:val="14"/>
                        <w:szCs w:val="14"/>
                      </w:rPr>
                      <w:t xml:space="preserve"> w całości wpłaconego</w:t>
                    </w:r>
                    <w:r w:rsidRPr="00895611">
                      <w:rPr>
                        <w:rFonts w:ascii="Arial" w:hAnsi="Arial" w:cs="Arial"/>
                        <w:color w:val="808080"/>
                        <w:sz w:val="14"/>
                        <w:szCs w:val="14"/>
                      </w:rPr>
                      <w:t xml:space="preserve">: </w:t>
                    </w:r>
                    <w:r w:rsidR="004D37E5" w:rsidRPr="004D37E5">
                      <w:rPr>
                        <w:rFonts w:ascii="Arial" w:hAnsi="Arial" w:cs="Arial"/>
                        <w:color w:val="999999"/>
                        <w:sz w:val="14"/>
                        <w:szCs w:val="14"/>
                      </w:rPr>
                      <w:t>14 237 469 000,00</w:t>
                    </w:r>
                    <w:r w:rsidR="004D37E5">
                      <w:rPr>
                        <w:rFonts w:ascii="Arial" w:hAnsi="Arial" w:cs="Arial"/>
                        <w:color w:val="999999"/>
                        <w:sz w:val="14"/>
                        <w:szCs w:val="14"/>
                      </w:rPr>
                      <w:t xml:space="preserve"> </w:t>
                    </w:r>
                    <w:r>
                      <w:rPr>
                        <w:rFonts w:ascii="Arial" w:hAnsi="Arial" w:cs="Arial"/>
                        <w:color w:val="808080"/>
                        <w:sz w:val="14"/>
                        <w:szCs w:val="14"/>
                      </w:rPr>
                      <w:t>zł</w:t>
                    </w:r>
                  </w:p>
                  <w:p w:rsidR="00A95A8E" w:rsidRPr="00640017" w:rsidRDefault="00A95A8E" w:rsidP="00BD0681">
                    <w:pPr>
                      <w:pBdr>
                        <w:top w:val="single" w:sz="4" w:space="1" w:color="auto"/>
                      </w:pBdr>
                      <w:spacing w:before="60"/>
                      <w:jc w:val="center"/>
                      <w:rPr>
                        <w:rFonts w:ascii="Arial" w:hAnsi="Arial" w:cs="Arial"/>
                        <w:color w:val="808080"/>
                        <w:sz w:val="14"/>
                        <w:szCs w:val="14"/>
                      </w:rPr>
                    </w:pP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7192" w:rsidRDefault="00A57192">
      <w:r>
        <w:separator/>
      </w:r>
    </w:p>
  </w:footnote>
  <w:footnote w:type="continuationSeparator" w:id="0">
    <w:p w:rsidR="00A57192" w:rsidRDefault="00A571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912" w:rsidRDefault="00C61C70" w:rsidP="00942912">
    <w:pPr>
      <w:pStyle w:val="Nagwek"/>
      <w:tabs>
        <w:tab w:val="clear" w:pos="9072"/>
        <w:tab w:val="right" w:pos="10260"/>
      </w:tabs>
      <w:ind w:left="-1080"/>
    </w:pPr>
    <w:r>
      <w:rPr>
        <w:noProof/>
      </w:rPr>
      <mc:AlternateContent>
        <mc:Choice Requires="wps">
          <w:drawing>
            <wp:anchor distT="0" distB="0" distL="114300" distR="114300" simplePos="0" relativeHeight="251657728" behindDoc="0" locked="0" layoutInCell="1" allowOverlap="1">
              <wp:simplePos x="0" y="0"/>
              <wp:positionH relativeFrom="column">
                <wp:posOffset>-457200</wp:posOffset>
              </wp:positionH>
              <wp:positionV relativeFrom="paragraph">
                <wp:posOffset>-121285</wp:posOffset>
              </wp:positionV>
              <wp:extent cx="6629400" cy="646430"/>
              <wp:effectExtent l="0" t="2540" r="0" b="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64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912" w:rsidRDefault="00C61C70" w:rsidP="00942912">
                          <w:pPr>
                            <w:jc w:val="center"/>
                          </w:pPr>
                          <w:r>
                            <w:rPr>
                              <w:noProof/>
                            </w:rPr>
                            <w:drawing>
                              <wp:inline distT="0" distB="0" distL="0" distR="0">
                                <wp:extent cx="6313170" cy="461010"/>
                                <wp:effectExtent l="0" t="0" r="0" b="0"/>
                                <wp:docPr id="4" name="Obraz 1" descr="naglow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glowe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13170" cy="46101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36pt;margin-top:-9.55pt;width:522pt;height:50.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" filled="f" stroked="f">
              <v:textbox>
                <w:txbxContent>
                  <w:p w:rsidR="00942912" w:rsidRDefault="00C61C70" w:rsidP="00942912">
                    <w:pPr>
                      <w:jc w:val="center"/>
                    </w:pPr>
                    <w:r>
                      <w:rPr>
                        <w:noProof/>
                      </w:rPr>
                      <w:drawing>
                        <wp:inline distT="0" distB="0" distL="0" distR="0">
                          <wp:extent cx="6313170" cy="461010"/>
                          <wp:effectExtent l="0" t="0" r="0" b="0"/>
                          <wp:docPr id="4" name="Obraz 1" descr="naglow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glowe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13170" cy="461010"/>
                                  </a:xfrm>
                                  <a:prstGeom prst="rect">
                                    <a:avLst/>
                                  </a:prstGeom>
                                  <a:noFill/>
                                  <a:ln>
                                    <a:noFill/>
                                  </a:ln>
                                </pic:spPr>
                              </pic:pic>
                            </a:graphicData>
                          </a:graphic>
                        </wp:inline>
                      </w:drawing>
                    </w:r>
                  </w:p>
                </w:txbxContent>
              </v:textbox>
            </v:shape>
          </w:pict>
        </mc:Fallback>
      </mc:AlternateContent>
    </w:r>
  </w:p>
  <w:p w:rsidR="00942912" w:rsidRDefault="00942912" w:rsidP="00942912">
    <w:pPr>
      <w:pStyle w:val="Nagwek"/>
      <w:tabs>
        <w:tab w:val="clear" w:pos="9072"/>
        <w:tab w:val="right" w:pos="10260"/>
      </w:tabs>
      <w:ind w:left="-1080"/>
    </w:pPr>
  </w:p>
  <w:p w:rsidR="00A95A8E" w:rsidRDefault="00C61C70" w:rsidP="00942912">
    <w:pPr>
      <w:pStyle w:val="Nagwek"/>
      <w:tabs>
        <w:tab w:val="clear" w:pos="9072"/>
        <w:tab w:val="right" w:pos="10260"/>
      </w:tabs>
      <w:ind w:left="-1080"/>
    </w:pPr>
    <w:r>
      <w:rPr>
        <w:noProof/>
      </w:rPr>
      <mc:AlternateContent>
        <mc:Choice Requires="wps">
          <w:drawing>
            <wp:anchor distT="0" distB="0" distL="114300" distR="114300" simplePos="0" relativeHeight="251658752" behindDoc="0" locked="0" layoutInCell="1" allowOverlap="1">
              <wp:simplePos x="0" y="0"/>
              <wp:positionH relativeFrom="column">
                <wp:posOffset>-685800</wp:posOffset>
              </wp:positionH>
              <wp:positionV relativeFrom="paragraph">
                <wp:posOffset>213995</wp:posOffset>
              </wp:positionV>
              <wp:extent cx="7200900" cy="0"/>
              <wp:effectExtent l="9525" t="13970" r="9525" b="14605"/>
              <wp:wrapNone/>
              <wp:docPr id="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0" cy="0"/>
                      </a:xfrm>
                      <a:prstGeom prst="line">
                        <a:avLst/>
                      </a:prstGeom>
                      <a:noFill/>
                      <a:ln w="12700">
                        <a:solidFill>
                          <a:srgbClr val="003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6.85pt" to="513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" strokecolor="#036"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1539EC"/>
    <w:multiLevelType w:val="hybridMultilevel"/>
    <w:tmpl w:val="8A02DFDA"/>
    <w:lvl w:ilvl="0" w:tplc="D1FA009A">
      <w:start w:val="1"/>
      <w:numFmt w:val="decimal"/>
      <w:pStyle w:val="Nagwek23"/>
      <w:lvlText w:val="3.%1."/>
      <w:lvlJc w:val="left"/>
      <w:pPr>
        <w:tabs>
          <w:tab w:val="num" w:pos="567"/>
        </w:tabs>
        <w:ind w:left="907" w:hanging="54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
    <w:nsid w:val="50103146"/>
    <w:multiLevelType w:val="hybridMultilevel"/>
    <w:tmpl w:val="E938C24A"/>
    <w:lvl w:ilvl="0" w:tplc="2AC4F66E">
      <w:start w:val="1"/>
      <w:numFmt w:val="decimal"/>
      <w:pStyle w:val="Nagwek22"/>
      <w:lvlText w:val="2.%1."/>
      <w:lvlJc w:val="left"/>
      <w:pPr>
        <w:tabs>
          <w:tab w:val="num" w:pos="567"/>
        </w:tabs>
        <w:ind w:left="907" w:hanging="54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abstractNumId w:val="1"/>
  </w:num>
  <w:num w:numId="2">
    <w:abstractNumId w:val="1"/>
  </w:num>
  <w:num w:numId="3">
    <w:abstractNumId w:val="1"/>
  </w:num>
  <w:num w:numId="4">
    <w:abstractNumId w:val="0"/>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o:colormru v:ext="edit" colors="#03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2081"/>
    <w:rsid w:val="00055A69"/>
    <w:rsid w:val="00082DC9"/>
    <w:rsid w:val="000B1FF2"/>
    <w:rsid w:val="000D614F"/>
    <w:rsid w:val="00162081"/>
    <w:rsid w:val="00172B4E"/>
    <w:rsid w:val="00184D2B"/>
    <w:rsid w:val="00187467"/>
    <w:rsid w:val="00195167"/>
    <w:rsid w:val="001957BC"/>
    <w:rsid w:val="001B6037"/>
    <w:rsid w:val="001C5865"/>
    <w:rsid w:val="002200C1"/>
    <w:rsid w:val="00230D94"/>
    <w:rsid w:val="00256107"/>
    <w:rsid w:val="0029236F"/>
    <w:rsid w:val="002973E4"/>
    <w:rsid w:val="002A6CDF"/>
    <w:rsid w:val="002C3F7D"/>
    <w:rsid w:val="002D1F34"/>
    <w:rsid w:val="002E64FA"/>
    <w:rsid w:val="00322DAB"/>
    <w:rsid w:val="00362D59"/>
    <w:rsid w:val="00363C3C"/>
    <w:rsid w:val="003B20CA"/>
    <w:rsid w:val="003E63DF"/>
    <w:rsid w:val="00487B67"/>
    <w:rsid w:val="00497217"/>
    <w:rsid w:val="00497DC4"/>
    <w:rsid w:val="004A3372"/>
    <w:rsid w:val="004A5228"/>
    <w:rsid w:val="004B3BE5"/>
    <w:rsid w:val="004B74DC"/>
    <w:rsid w:val="004C1007"/>
    <w:rsid w:val="004C27C2"/>
    <w:rsid w:val="004C2F72"/>
    <w:rsid w:val="004C51DF"/>
    <w:rsid w:val="004D37E5"/>
    <w:rsid w:val="004F30D3"/>
    <w:rsid w:val="0052634F"/>
    <w:rsid w:val="00582CD0"/>
    <w:rsid w:val="00586A6C"/>
    <w:rsid w:val="005D0435"/>
    <w:rsid w:val="005D1DC0"/>
    <w:rsid w:val="006057E1"/>
    <w:rsid w:val="006252AC"/>
    <w:rsid w:val="00641D12"/>
    <w:rsid w:val="00651967"/>
    <w:rsid w:val="006643B2"/>
    <w:rsid w:val="006A210D"/>
    <w:rsid w:val="006B1F7F"/>
    <w:rsid w:val="006B573A"/>
    <w:rsid w:val="006C2ABC"/>
    <w:rsid w:val="006C7B99"/>
    <w:rsid w:val="00744A0F"/>
    <w:rsid w:val="007A5340"/>
    <w:rsid w:val="007B3430"/>
    <w:rsid w:val="00800501"/>
    <w:rsid w:val="00825878"/>
    <w:rsid w:val="00826A0A"/>
    <w:rsid w:val="008273BD"/>
    <w:rsid w:val="008401A6"/>
    <w:rsid w:val="00841197"/>
    <w:rsid w:val="008C7D1D"/>
    <w:rsid w:val="008E3D60"/>
    <w:rsid w:val="009064D1"/>
    <w:rsid w:val="0093142A"/>
    <w:rsid w:val="00942912"/>
    <w:rsid w:val="0098671E"/>
    <w:rsid w:val="00993859"/>
    <w:rsid w:val="009A50FC"/>
    <w:rsid w:val="009B2AB7"/>
    <w:rsid w:val="009F56AE"/>
    <w:rsid w:val="00A34F43"/>
    <w:rsid w:val="00A37862"/>
    <w:rsid w:val="00A57192"/>
    <w:rsid w:val="00A95A8E"/>
    <w:rsid w:val="00AA657D"/>
    <w:rsid w:val="00AC21A7"/>
    <w:rsid w:val="00AF6CD1"/>
    <w:rsid w:val="00B113F7"/>
    <w:rsid w:val="00B12D1D"/>
    <w:rsid w:val="00B16B3A"/>
    <w:rsid w:val="00B37683"/>
    <w:rsid w:val="00B46AF4"/>
    <w:rsid w:val="00B707DB"/>
    <w:rsid w:val="00B7272C"/>
    <w:rsid w:val="00BB6B39"/>
    <w:rsid w:val="00BD0681"/>
    <w:rsid w:val="00BE4511"/>
    <w:rsid w:val="00C0383A"/>
    <w:rsid w:val="00C04E26"/>
    <w:rsid w:val="00C271DD"/>
    <w:rsid w:val="00C61C70"/>
    <w:rsid w:val="00C663CF"/>
    <w:rsid w:val="00C733F5"/>
    <w:rsid w:val="00CB118B"/>
    <w:rsid w:val="00CB1C12"/>
    <w:rsid w:val="00CD2410"/>
    <w:rsid w:val="00D02FB3"/>
    <w:rsid w:val="00D04591"/>
    <w:rsid w:val="00D07E51"/>
    <w:rsid w:val="00D10992"/>
    <w:rsid w:val="00D17C21"/>
    <w:rsid w:val="00D374E3"/>
    <w:rsid w:val="00D37C59"/>
    <w:rsid w:val="00DA2403"/>
    <w:rsid w:val="00E514CB"/>
    <w:rsid w:val="00E65881"/>
    <w:rsid w:val="00E75B9B"/>
    <w:rsid w:val="00EA2274"/>
    <w:rsid w:val="00EA3BF0"/>
    <w:rsid w:val="00EB60CA"/>
    <w:rsid w:val="00F26B6D"/>
    <w:rsid w:val="00F53D37"/>
    <w:rsid w:val="00F82770"/>
    <w:rsid w:val="00FD6F0D"/>
    <w:rsid w:val="00FE1D7F"/>
    <w:rsid w:val="00FE33C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3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162081"/>
    <w:rPr>
      <w:sz w:val="24"/>
      <w:szCs w:val="24"/>
    </w:rPr>
  </w:style>
  <w:style w:type="paragraph" w:styleId="Nagwek2">
    <w:name w:val="heading 2"/>
    <w:basedOn w:val="Normalny"/>
    <w:next w:val="Normalny"/>
    <w:autoRedefine/>
    <w:qFormat/>
    <w:rsid w:val="00D04591"/>
    <w:pPr>
      <w:keepNext/>
      <w:tabs>
        <w:tab w:val="left" w:pos="907"/>
      </w:tabs>
      <w:spacing w:before="240" w:after="60" w:line="360" w:lineRule="auto"/>
      <w:jc w:val="both"/>
      <w:outlineLvl w:val="1"/>
    </w:pPr>
    <w:rPr>
      <w:rFonts w:ascii="Arial" w:hAnsi="Arial" w:cs="Arial"/>
      <w:b/>
      <w:bCs/>
      <w:i/>
      <w:iCs/>
    </w:rPr>
  </w:style>
  <w:style w:type="paragraph" w:styleId="Nagwek3">
    <w:name w:val="heading 3"/>
    <w:basedOn w:val="Normalny"/>
    <w:next w:val="Normalny"/>
    <w:link w:val="Nagwek3Znak"/>
    <w:semiHidden/>
    <w:unhideWhenUsed/>
    <w:qFormat/>
    <w:rsid w:val="004C51DF"/>
    <w:pPr>
      <w:keepNext/>
      <w:keepLines/>
      <w:spacing w:before="20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Nagwek22">
    <w:name w:val="Nagłówek 22"/>
    <w:basedOn w:val="Nagwek2"/>
    <w:rsid w:val="00D04591"/>
    <w:pPr>
      <w:numPr>
        <w:numId w:val="3"/>
      </w:numPr>
    </w:pPr>
  </w:style>
  <w:style w:type="paragraph" w:customStyle="1" w:styleId="Nagwek23">
    <w:name w:val="Nagłówek 23"/>
    <w:basedOn w:val="Nagwek2"/>
    <w:autoRedefine/>
    <w:rsid w:val="00D04591"/>
    <w:pPr>
      <w:numPr>
        <w:numId w:val="5"/>
      </w:numPr>
    </w:pPr>
  </w:style>
  <w:style w:type="paragraph" w:styleId="Nagwek">
    <w:name w:val="header"/>
    <w:basedOn w:val="Normalny"/>
    <w:rsid w:val="009F56AE"/>
    <w:pPr>
      <w:tabs>
        <w:tab w:val="center" w:pos="4536"/>
        <w:tab w:val="right" w:pos="9072"/>
      </w:tabs>
    </w:pPr>
  </w:style>
  <w:style w:type="paragraph" w:styleId="Stopka">
    <w:name w:val="footer"/>
    <w:basedOn w:val="Normalny"/>
    <w:rsid w:val="009F56AE"/>
    <w:pPr>
      <w:tabs>
        <w:tab w:val="center" w:pos="4536"/>
        <w:tab w:val="right" w:pos="9072"/>
      </w:tabs>
    </w:pPr>
  </w:style>
  <w:style w:type="character" w:styleId="Hipercze">
    <w:name w:val="Hyperlink"/>
    <w:uiPriority w:val="99"/>
    <w:rsid w:val="002D1F34"/>
    <w:rPr>
      <w:color w:val="0000FF"/>
      <w:u w:val="single"/>
    </w:rPr>
  </w:style>
  <w:style w:type="paragraph" w:styleId="Bezodstpw">
    <w:name w:val="No Spacing"/>
    <w:uiPriority w:val="99"/>
    <w:qFormat/>
    <w:rsid w:val="006B573A"/>
    <w:rPr>
      <w:rFonts w:ascii="Calibri" w:eastAsia="Calibri" w:hAnsi="Calibri"/>
      <w:sz w:val="22"/>
      <w:szCs w:val="22"/>
      <w:lang w:eastAsia="en-US"/>
    </w:rPr>
  </w:style>
  <w:style w:type="paragraph" w:styleId="Tekstdymka">
    <w:name w:val="Balloon Text"/>
    <w:basedOn w:val="Normalny"/>
    <w:link w:val="TekstdymkaZnak"/>
    <w:rsid w:val="004C51DF"/>
    <w:rPr>
      <w:rFonts w:ascii="Tahoma" w:hAnsi="Tahoma" w:cs="Tahoma"/>
      <w:sz w:val="16"/>
      <w:szCs w:val="16"/>
    </w:rPr>
  </w:style>
  <w:style w:type="character" w:customStyle="1" w:styleId="TekstdymkaZnak">
    <w:name w:val="Tekst dymka Znak"/>
    <w:basedOn w:val="Domylnaczcionkaakapitu"/>
    <w:link w:val="Tekstdymka"/>
    <w:rsid w:val="004C51DF"/>
    <w:rPr>
      <w:rFonts w:ascii="Tahoma" w:hAnsi="Tahoma" w:cs="Tahoma"/>
      <w:sz w:val="16"/>
      <w:szCs w:val="16"/>
    </w:rPr>
  </w:style>
  <w:style w:type="character" w:customStyle="1" w:styleId="Nagwek3Znak">
    <w:name w:val="Nagłówek 3 Znak"/>
    <w:basedOn w:val="Domylnaczcionkaakapitu"/>
    <w:link w:val="Nagwek3"/>
    <w:semiHidden/>
    <w:rsid w:val="004C51DF"/>
    <w:rPr>
      <w:rFonts w:asciiTheme="majorHAnsi" w:eastAsiaTheme="majorEastAsia" w:hAnsiTheme="majorHAnsi" w:cstheme="majorBidi"/>
      <w:b/>
      <w:bCs/>
      <w:color w:val="4F81BD" w:themeColor="accent1"/>
      <w:sz w:val="24"/>
      <w:szCs w:val="24"/>
    </w:rPr>
  </w:style>
  <w:style w:type="paragraph" w:customStyle="1" w:styleId="bodytext">
    <w:name w:val="bodytext"/>
    <w:basedOn w:val="Normalny"/>
    <w:rsid w:val="004C51DF"/>
    <w:pPr>
      <w:spacing w:before="100" w:beforeAutospacing="1" w:after="100" w:afterAutospacing="1"/>
    </w:pPr>
  </w:style>
  <w:style w:type="character" w:customStyle="1" w:styleId="apple-converted-space">
    <w:name w:val="apple-converted-space"/>
    <w:basedOn w:val="Domylnaczcionkaakapitu"/>
    <w:rsid w:val="004C51DF"/>
  </w:style>
  <w:style w:type="character" w:styleId="Uwydatnienie">
    <w:name w:val="Emphasis"/>
    <w:basedOn w:val="Domylnaczcionkaakapitu"/>
    <w:uiPriority w:val="20"/>
    <w:qFormat/>
    <w:rsid w:val="004C51DF"/>
    <w:rPr>
      <w:i/>
      <w:iCs/>
    </w:rPr>
  </w:style>
  <w:style w:type="character" w:styleId="Pogrubienie">
    <w:name w:val="Strong"/>
    <w:basedOn w:val="Domylnaczcionkaakapitu"/>
    <w:uiPriority w:val="22"/>
    <w:qFormat/>
    <w:rsid w:val="00AA657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162081"/>
    <w:rPr>
      <w:sz w:val="24"/>
      <w:szCs w:val="24"/>
    </w:rPr>
  </w:style>
  <w:style w:type="paragraph" w:styleId="Nagwek2">
    <w:name w:val="heading 2"/>
    <w:basedOn w:val="Normalny"/>
    <w:next w:val="Normalny"/>
    <w:autoRedefine/>
    <w:qFormat/>
    <w:rsid w:val="00D04591"/>
    <w:pPr>
      <w:keepNext/>
      <w:tabs>
        <w:tab w:val="left" w:pos="907"/>
      </w:tabs>
      <w:spacing w:before="240" w:after="60" w:line="360" w:lineRule="auto"/>
      <w:jc w:val="both"/>
      <w:outlineLvl w:val="1"/>
    </w:pPr>
    <w:rPr>
      <w:rFonts w:ascii="Arial" w:hAnsi="Arial" w:cs="Arial"/>
      <w:b/>
      <w:bCs/>
      <w:i/>
      <w:iCs/>
    </w:rPr>
  </w:style>
  <w:style w:type="paragraph" w:styleId="Nagwek3">
    <w:name w:val="heading 3"/>
    <w:basedOn w:val="Normalny"/>
    <w:next w:val="Normalny"/>
    <w:link w:val="Nagwek3Znak"/>
    <w:semiHidden/>
    <w:unhideWhenUsed/>
    <w:qFormat/>
    <w:rsid w:val="004C51DF"/>
    <w:pPr>
      <w:keepNext/>
      <w:keepLines/>
      <w:spacing w:before="20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Nagwek22">
    <w:name w:val="Nagłówek 22"/>
    <w:basedOn w:val="Nagwek2"/>
    <w:rsid w:val="00D04591"/>
    <w:pPr>
      <w:numPr>
        <w:numId w:val="3"/>
      </w:numPr>
    </w:pPr>
  </w:style>
  <w:style w:type="paragraph" w:customStyle="1" w:styleId="Nagwek23">
    <w:name w:val="Nagłówek 23"/>
    <w:basedOn w:val="Nagwek2"/>
    <w:autoRedefine/>
    <w:rsid w:val="00D04591"/>
    <w:pPr>
      <w:numPr>
        <w:numId w:val="5"/>
      </w:numPr>
    </w:pPr>
  </w:style>
  <w:style w:type="paragraph" w:styleId="Nagwek">
    <w:name w:val="header"/>
    <w:basedOn w:val="Normalny"/>
    <w:rsid w:val="009F56AE"/>
    <w:pPr>
      <w:tabs>
        <w:tab w:val="center" w:pos="4536"/>
        <w:tab w:val="right" w:pos="9072"/>
      </w:tabs>
    </w:pPr>
  </w:style>
  <w:style w:type="paragraph" w:styleId="Stopka">
    <w:name w:val="footer"/>
    <w:basedOn w:val="Normalny"/>
    <w:rsid w:val="009F56AE"/>
    <w:pPr>
      <w:tabs>
        <w:tab w:val="center" w:pos="4536"/>
        <w:tab w:val="right" w:pos="9072"/>
      </w:tabs>
    </w:pPr>
  </w:style>
  <w:style w:type="character" w:styleId="Hipercze">
    <w:name w:val="Hyperlink"/>
    <w:uiPriority w:val="99"/>
    <w:rsid w:val="002D1F34"/>
    <w:rPr>
      <w:color w:val="0000FF"/>
      <w:u w:val="single"/>
    </w:rPr>
  </w:style>
  <w:style w:type="paragraph" w:styleId="Bezodstpw">
    <w:name w:val="No Spacing"/>
    <w:uiPriority w:val="99"/>
    <w:qFormat/>
    <w:rsid w:val="006B573A"/>
    <w:rPr>
      <w:rFonts w:ascii="Calibri" w:eastAsia="Calibri" w:hAnsi="Calibri"/>
      <w:sz w:val="22"/>
      <w:szCs w:val="22"/>
      <w:lang w:eastAsia="en-US"/>
    </w:rPr>
  </w:style>
  <w:style w:type="paragraph" w:styleId="Tekstdymka">
    <w:name w:val="Balloon Text"/>
    <w:basedOn w:val="Normalny"/>
    <w:link w:val="TekstdymkaZnak"/>
    <w:rsid w:val="004C51DF"/>
    <w:rPr>
      <w:rFonts w:ascii="Tahoma" w:hAnsi="Tahoma" w:cs="Tahoma"/>
      <w:sz w:val="16"/>
      <w:szCs w:val="16"/>
    </w:rPr>
  </w:style>
  <w:style w:type="character" w:customStyle="1" w:styleId="TekstdymkaZnak">
    <w:name w:val="Tekst dymka Znak"/>
    <w:basedOn w:val="Domylnaczcionkaakapitu"/>
    <w:link w:val="Tekstdymka"/>
    <w:rsid w:val="004C51DF"/>
    <w:rPr>
      <w:rFonts w:ascii="Tahoma" w:hAnsi="Tahoma" w:cs="Tahoma"/>
      <w:sz w:val="16"/>
      <w:szCs w:val="16"/>
    </w:rPr>
  </w:style>
  <w:style w:type="character" w:customStyle="1" w:styleId="Nagwek3Znak">
    <w:name w:val="Nagłówek 3 Znak"/>
    <w:basedOn w:val="Domylnaczcionkaakapitu"/>
    <w:link w:val="Nagwek3"/>
    <w:semiHidden/>
    <w:rsid w:val="004C51DF"/>
    <w:rPr>
      <w:rFonts w:asciiTheme="majorHAnsi" w:eastAsiaTheme="majorEastAsia" w:hAnsiTheme="majorHAnsi" w:cstheme="majorBidi"/>
      <w:b/>
      <w:bCs/>
      <w:color w:val="4F81BD" w:themeColor="accent1"/>
      <w:sz w:val="24"/>
      <w:szCs w:val="24"/>
    </w:rPr>
  </w:style>
  <w:style w:type="paragraph" w:customStyle="1" w:styleId="bodytext">
    <w:name w:val="bodytext"/>
    <w:basedOn w:val="Normalny"/>
    <w:rsid w:val="004C51DF"/>
    <w:pPr>
      <w:spacing w:before="100" w:beforeAutospacing="1" w:after="100" w:afterAutospacing="1"/>
    </w:pPr>
  </w:style>
  <w:style w:type="character" w:customStyle="1" w:styleId="apple-converted-space">
    <w:name w:val="apple-converted-space"/>
    <w:basedOn w:val="Domylnaczcionkaakapitu"/>
    <w:rsid w:val="004C51DF"/>
  </w:style>
  <w:style w:type="character" w:styleId="Uwydatnienie">
    <w:name w:val="Emphasis"/>
    <w:basedOn w:val="Domylnaczcionkaakapitu"/>
    <w:uiPriority w:val="20"/>
    <w:qFormat/>
    <w:rsid w:val="004C51DF"/>
    <w:rPr>
      <w:i/>
      <w:iCs/>
    </w:rPr>
  </w:style>
  <w:style w:type="character" w:styleId="Pogrubienie">
    <w:name w:val="Strong"/>
    <w:basedOn w:val="Domylnaczcionkaakapitu"/>
    <w:uiPriority w:val="22"/>
    <w:qFormat/>
    <w:rsid w:val="00AA657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902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zecznik@plk-sa.pl"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rzecznik@plk-sa.pl" TargetMode="External"/><Relationship Id="rId4" Type="http://schemas.openxmlformats.org/officeDocument/2006/relationships/settings" Target="settings.xml"/><Relationship Id="rId9" Type="http://schemas.openxmlformats.org/officeDocument/2006/relationships/hyperlink" Target="mailto:rzecznik@plk-sa.pl"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418</Words>
  <Characters>2514</Characters>
  <Application>Microsoft Office Word</Application>
  <DocSecurity>0</DocSecurity>
  <Lines>20</Lines>
  <Paragraphs>5</Paragraphs>
  <ScaleCrop>false</ScaleCrop>
  <HeadingPairs>
    <vt:vector size="2" baseType="variant">
      <vt:variant>
        <vt:lpstr>Tytuł</vt:lpstr>
      </vt:variant>
      <vt:variant>
        <vt:i4>1</vt:i4>
      </vt:variant>
    </vt:vector>
  </HeadingPairs>
  <TitlesOfParts>
    <vt:vector size="1" baseType="lpstr">
      <vt:lpstr>Nr XXX-000-00/rok</vt:lpstr>
    </vt:vector>
  </TitlesOfParts>
  <Company>PKP S.A.</Company>
  <LinksUpToDate>false</LinksUpToDate>
  <CharactersWithSpaces>2927</CharactersWithSpaces>
  <SharedDoc>false</SharedDoc>
  <HLinks>
    <vt:vector size="12" baseType="variant">
      <vt:variant>
        <vt:i4>7733264</vt:i4>
      </vt:variant>
      <vt:variant>
        <vt:i4>0</vt:i4>
      </vt:variant>
      <vt:variant>
        <vt:i4>0</vt:i4>
      </vt:variant>
      <vt:variant>
        <vt:i4>5</vt:i4>
      </vt:variant>
      <vt:variant>
        <vt:lpwstr>mailto:rzecznik@plk-sa.pl</vt:lpwstr>
      </vt:variant>
      <vt:variant>
        <vt:lpwstr/>
      </vt:variant>
      <vt:variant>
        <vt:i4>7733264</vt:i4>
      </vt:variant>
      <vt:variant>
        <vt:i4>0</vt:i4>
      </vt:variant>
      <vt:variant>
        <vt:i4>0</vt:i4>
      </vt:variant>
      <vt:variant>
        <vt:i4>5</vt:i4>
      </vt:variant>
      <vt:variant>
        <vt:lpwstr>mailto:rzecznik@plk-sa.pl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 XXX-000-00/rok</dc:title>
  <dc:creator>***</dc:creator>
  <cp:lastModifiedBy>Dutkiewicz Maciej</cp:lastModifiedBy>
  <cp:revision>2</cp:revision>
  <cp:lastPrinted>2014-04-01T09:01:00Z</cp:lastPrinted>
  <dcterms:created xsi:type="dcterms:W3CDTF">2014-04-14T12:01:00Z</dcterms:created>
  <dcterms:modified xsi:type="dcterms:W3CDTF">2014-04-14T12:01:00Z</dcterms:modified>
</cp:coreProperties>
</file>