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4E" w:rsidRPr="004C51DF" w:rsidRDefault="00C61C70" w:rsidP="00162081">
      <w:pPr>
        <w:spacing w:line="360" w:lineRule="auto"/>
        <w:rPr>
          <w:rFonts w:ascii="Arial" w:hAnsi="Arial" w:cs="Arial"/>
          <w:sz w:val="22"/>
          <w:szCs w:val="22"/>
        </w:rPr>
      </w:pPr>
      <w:r w:rsidRPr="004C51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789980" wp14:editId="0DA5A86F">
                <wp:simplePos x="0" y="0"/>
                <wp:positionH relativeFrom="margin">
                  <wp:posOffset>-720090</wp:posOffset>
                </wp:positionH>
                <wp:positionV relativeFrom="paragraph">
                  <wp:posOffset>85090</wp:posOffset>
                </wp:positionV>
                <wp:extent cx="7200900" cy="544195"/>
                <wp:effectExtent l="3810" t="0" r="0" b="0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D7F" w:rsidRDefault="00A95A8E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</w:t>
                            </w:r>
                            <w:r w:rsidR="002D1F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Komunikacji i Promocji </w:t>
                            </w:r>
                          </w:p>
                          <w:p w:rsidR="00A95A8E" w:rsidRPr="003C3B46" w:rsidRDefault="002D1F34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– Zespół Rzecznika prasowego</w:t>
                            </w:r>
                          </w:p>
                          <w:p w:rsidR="00A95A8E" w:rsidRPr="004C51DF" w:rsidRDefault="00A95A8E" w:rsidP="009F56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argowa 74, tel.: +48 22 473 30 02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fax: +48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22 47 323 34; </w:t>
                            </w:r>
                            <w:r w:rsidR="004F30D3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e-mail: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2D1F34" w:rsidRPr="004C51DF">
                                <w:rPr>
                                  <w:rStyle w:val="Hipercz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rzecznik@plk-sa.pl</w:t>
                              </w:r>
                            </w:hyperlink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7pt;margin-top:6.7pt;width:567pt;height:42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" filled="f" stroked="f">
                <o:lock v:ext="edit" aspectratio="t"/>
                <v:textbox>
                  <w:txbxContent>
                    <w:p w:rsidR="00FE1D7F" w:rsidRDefault="00A95A8E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</w:t>
                      </w:r>
                      <w:r w:rsidR="002D1F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Komunikacji i Promocji </w:t>
                      </w:r>
                    </w:p>
                    <w:p w:rsidR="00A95A8E" w:rsidRPr="003C3B46" w:rsidRDefault="002D1F34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– Zespół Rzecznika prasowego</w:t>
                      </w:r>
                    </w:p>
                    <w:p w:rsidR="00A95A8E" w:rsidRPr="004C51DF" w:rsidRDefault="00A95A8E" w:rsidP="009F56A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03-734 Warszawa, ul. 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argowa 74, tel.: +48 22 473 30 02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, fax: +48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22 47 323 34; </w:t>
                      </w:r>
                      <w:r w:rsidR="004F30D3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e-mail: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2D1F34" w:rsidRPr="004C51DF">
                          <w:rPr>
                            <w:rStyle w:val="Hipercze"/>
                            <w:rFonts w:ascii="Arial" w:hAnsi="Arial" w:cs="Arial"/>
                            <w:sz w:val="18"/>
                            <w:szCs w:val="18"/>
                          </w:rPr>
                          <w:t>rzecznik@plk-sa.pl</w:t>
                        </w:r>
                      </w:hyperlink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2B4E" w:rsidRPr="004C51DF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172B4E" w:rsidRPr="004C51DF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2D1F34" w:rsidRPr="004C51DF" w:rsidRDefault="002D1F34" w:rsidP="002D1F3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B573A" w:rsidRPr="00362D59" w:rsidRDefault="00362D59" w:rsidP="006B573A">
      <w:pPr>
        <w:autoSpaceDE w:val="0"/>
        <w:autoSpaceDN w:val="0"/>
        <w:adjustRightInd w:val="0"/>
        <w:jc w:val="right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>Łódź</w:t>
      </w:r>
      <w:r w:rsidR="006B573A" w:rsidRPr="00362D59">
        <w:rPr>
          <w:rFonts w:ascii="Calibri" w:hAnsi="Calibri" w:cs="Calibri"/>
          <w:b/>
          <w:sz w:val="16"/>
          <w:szCs w:val="16"/>
        </w:rPr>
        <w:t xml:space="preserve"> </w:t>
      </w:r>
      <w:r>
        <w:rPr>
          <w:rFonts w:ascii="Calibri" w:hAnsi="Calibri" w:cs="Calibri"/>
          <w:b/>
          <w:sz w:val="16"/>
          <w:szCs w:val="16"/>
        </w:rPr>
        <w:t>30</w:t>
      </w:r>
      <w:r w:rsidR="00F26B6D" w:rsidRPr="00362D59">
        <w:rPr>
          <w:rFonts w:ascii="Calibri" w:hAnsi="Calibri" w:cs="Calibri"/>
          <w:b/>
          <w:sz w:val="16"/>
          <w:szCs w:val="16"/>
        </w:rPr>
        <w:t xml:space="preserve"> </w:t>
      </w:r>
      <w:r>
        <w:rPr>
          <w:rFonts w:ascii="Calibri" w:hAnsi="Calibri" w:cs="Calibri"/>
          <w:b/>
          <w:sz w:val="16"/>
          <w:szCs w:val="16"/>
        </w:rPr>
        <w:t>marca</w:t>
      </w:r>
      <w:r w:rsidR="004C51DF" w:rsidRPr="00362D59">
        <w:rPr>
          <w:rFonts w:ascii="Calibri" w:hAnsi="Calibri" w:cs="Calibri"/>
          <w:b/>
          <w:sz w:val="16"/>
          <w:szCs w:val="16"/>
        </w:rPr>
        <w:t xml:space="preserve"> </w:t>
      </w:r>
      <w:r w:rsidR="006B573A" w:rsidRPr="00362D59">
        <w:rPr>
          <w:rFonts w:ascii="Calibri" w:hAnsi="Calibri" w:cs="Calibri"/>
          <w:b/>
          <w:sz w:val="16"/>
          <w:szCs w:val="16"/>
        </w:rPr>
        <w:t>2014</w:t>
      </w:r>
    </w:p>
    <w:p w:rsidR="00AF6CD1" w:rsidRPr="004C51DF" w:rsidRDefault="00AF6CD1" w:rsidP="00AF6CD1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B573A" w:rsidRPr="004C51DF" w:rsidRDefault="00AF6CD1" w:rsidP="00AF6CD1">
      <w:pPr>
        <w:spacing w:line="360" w:lineRule="auto"/>
        <w:rPr>
          <w:rFonts w:ascii="Calibri" w:hAnsi="Calibri" w:cs="Arial"/>
          <w:b/>
          <w:sz w:val="16"/>
          <w:szCs w:val="16"/>
        </w:rPr>
      </w:pPr>
      <w:r w:rsidRPr="004C51DF">
        <w:rPr>
          <w:rFonts w:ascii="Calibri" w:hAnsi="Calibri" w:cs="Arial"/>
          <w:b/>
          <w:sz w:val="16"/>
          <w:szCs w:val="16"/>
        </w:rPr>
        <w:t>Informacja prasowa</w:t>
      </w:r>
    </w:p>
    <w:p w:rsidR="00F26B6D" w:rsidRPr="00F26B6D" w:rsidRDefault="00362D59" w:rsidP="00F26B6D">
      <w:pPr>
        <w:pStyle w:val="bodytext"/>
        <w:shd w:val="clear" w:color="auto" w:fill="FFFFFF"/>
        <w:spacing w:before="0" w:beforeAutospacing="0" w:after="225" w:afterAutospacing="0" w:line="369" w:lineRule="atLeas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Stacja </w:t>
      </w:r>
      <w:r w:rsidR="00F26B6D" w:rsidRPr="00F26B6D">
        <w:rPr>
          <w:rFonts w:ascii="Arial" w:hAnsi="Arial" w:cs="Arial"/>
          <w:b/>
          <w:bCs/>
          <w:sz w:val="22"/>
          <w:szCs w:val="22"/>
        </w:rPr>
        <w:t xml:space="preserve">Łódź Widzew </w:t>
      </w:r>
      <w:r>
        <w:rPr>
          <w:rFonts w:ascii="Arial" w:hAnsi="Arial" w:cs="Arial"/>
          <w:b/>
          <w:bCs/>
          <w:sz w:val="22"/>
          <w:szCs w:val="22"/>
        </w:rPr>
        <w:t xml:space="preserve">– nowe perony i blisko </w:t>
      </w: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</w:rPr>
        <w:t>50 km nowych torów</w:t>
      </w:r>
    </w:p>
    <w:p w:rsidR="004C51DF" w:rsidRPr="004C51DF" w:rsidRDefault="004C51DF" w:rsidP="004C51DF">
      <w:pPr>
        <w:jc w:val="both"/>
        <w:rPr>
          <w:rFonts w:ascii="Arial" w:hAnsi="Arial" w:cs="Arial"/>
          <w:b/>
          <w:sz w:val="20"/>
          <w:szCs w:val="20"/>
        </w:rPr>
      </w:pPr>
      <w:r w:rsidRPr="004C51DF">
        <w:rPr>
          <w:rFonts w:ascii="Arial" w:hAnsi="Arial" w:cs="Arial"/>
          <w:b/>
          <w:sz w:val="20"/>
          <w:szCs w:val="20"/>
        </w:rPr>
        <w:t>Nowe wygodniejsze perony, czytelna informacja pasażerska i nowoczesne urządzenia sterowania ruchem kolejowym. Powstaje nowa stacja Łódź Widzew. Już w połowie czerwca pierwsze pociągi pojadą po nowych torach i zatrzymają się przy pierwszym nowym peronie.</w:t>
      </w:r>
    </w:p>
    <w:p w:rsidR="004C51DF" w:rsidRPr="004C51DF" w:rsidRDefault="004C51DF" w:rsidP="004C51DF">
      <w:pPr>
        <w:jc w:val="both"/>
        <w:rPr>
          <w:rFonts w:ascii="Arial" w:hAnsi="Arial" w:cs="Arial"/>
          <w:b/>
          <w:sz w:val="20"/>
          <w:szCs w:val="20"/>
        </w:rPr>
      </w:pP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  <w:r w:rsidRPr="004C51DF">
        <w:rPr>
          <w:rFonts w:ascii="Arial" w:hAnsi="Arial" w:cs="Arial"/>
          <w:sz w:val="20"/>
          <w:szCs w:val="20"/>
        </w:rPr>
        <w:t xml:space="preserve">Po kilku miesiącach intensywnych robót prowadzonych przez PKP Polskie Linie Kolejowe S.A. widoczne są duże zmiany. </w:t>
      </w:r>
      <w:r w:rsidR="00230D94">
        <w:rPr>
          <w:rFonts w:ascii="Arial" w:hAnsi="Arial" w:cs="Arial"/>
          <w:sz w:val="20"/>
          <w:szCs w:val="20"/>
        </w:rPr>
        <w:t>Wykonawca rozebrał już pon</w:t>
      </w:r>
      <w:r w:rsidR="00F26B6D">
        <w:rPr>
          <w:rFonts w:ascii="Arial" w:hAnsi="Arial" w:cs="Arial"/>
          <w:sz w:val="20"/>
          <w:szCs w:val="20"/>
        </w:rPr>
        <w:t>ad 38 km torów, a docelowo wymienionych ma być niemal 49 km.</w:t>
      </w:r>
      <w:r w:rsidRPr="004C51DF">
        <w:rPr>
          <w:rFonts w:ascii="Arial" w:hAnsi="Arial" w:cs="Arial"/>
          <w:sz w:val="20"/>
          <w:szCs w:val="20"/>
        </w:rPr>
        <w:t xml:space="preserve"> 14 czerwca do użytku oddana zostanie część zmodernizowanych i nowo położonych </w:t>
      </w:r>
      <w:r w:rsidR="00841197">
        <w:rPr>
          <w:rFonts w:ascii="Arial" w:hAnsi="Arial" w:cs="Arial"/>
          <w:sz w:val="20"/>
          <w:szCs w:val="20"/>
        </w:rPr>
        <w:t>szyn</w:t>
      </w:r>
      <w:r w:rsidRPr="004C51DF">
        <w:rPr>
          <w:rFonts w:ascii="Arial" w:hAnsi="Arial" w:cs="Arial"/>
          <w:sz w:val="20"/>
          <w:szCs w:val="20"/>
        </w:rPr>
        <w:t xml:space="preserve"> wraz z rozjazdami i siecią trakcyjną oraz nowy peron. Dzień później zostaną zamknięte stare perony - nr 1 i 2 - wraz z przyległymi do nich torami. Ruch pociągów zostanie przeniesiony na nowe tory i nowy peron, co zdecydowanie zwiększy komfort pasażerów.</w:t>
      </w: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</w:p>
    <w:p w:rsidR="004C51DF" w:rsidRPr="004C51DF" w:rsidRDefault="004C51DF" w:rsidP="004C51DF">
      <w:pPr>
        <w:pStyle w:val="Nagwek3"/>
        <w:shd w:val="clear" w:color="auto" w:fill="FFFFFF"/>
        <w:spacing w:before="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4C51DF">
        <w:rPr>
          <w:rFonts w:ascii="Arial" w:hAnsi="Arial" w:cs="Arial"/>
          <w:b w:val="0"/>
          <w:color w:val="auto"/>
          <w:sz w:val="20"/>
          <w:szCs w:val="20"/>
        </w:rPr>
        <w:t>Obecnie wykonawca buduje nowe tory, dwa perony wraz z wiatą oraz przejście podziemne dla pasażerów</w:t>
      </w:r>
      <w:r w:rsidR="00230D94">
        <w:rPr>
          <w:rFonts w:ascii="Arial" w:hAnsi="Arial" w:cs="Arial"/>
          <w:b w:val="0"/>
          <w:color w:val="auto"/>
          <w:sz w:val="20"/>
          <w:szCs w:val="20"/>
        </w:rPr>
        <w:t>.</w:t>
      </w:r>
      <w:r w:rsidR="008273BD" w:rsidRPr="008273BD">
        <w:rPr>
          <w:rFonts w:ascii="Arial" w:hAnsi="Arial" w:cs="Arial"/>
          <w:sz w:val="20"/>
          <w:szCs w:val="20"/>
        </w:rPr>
        <w:t xml:space="preserve"> </w:t>
      </w:r>
      <w:r w:rsidR="008273BD" w:rsidRPr="00230D94">
        <w:rPr>
          <w:rFonts w:ascii="Arial" w:hAnsi="Arial" w:cs="Arial"/>
          <w:b w:val="0"/>
          <w:color w:val="auto"/>
          <w:sz w:val="20"/>
          <w:szCs w:val="20"/>
        </w:rPr>
        <w:t>Perony i przejście podziemne będą dostosowane do obsługi osób niepełnosprawnych, niedowidzących oraz podróżnych  z cięższym bagażem i opiekunów z dziećmi</w:t>
      </w:r>
      <w:r w:rsidRPr="00230D94">
        <w:rPr>
          <w:rFonts w:ascii="Arial" w:hAnsi="Arial" w:cs="Arial"/>
          <w:b w:val="0"/>
          <w:color w:val="auto"/>
          <w:sz w:val="20"/>
          <w:szCs w:val="20"/>
        </w:rPr>
        <w:t>.</w:t>
      </w:r>
      <w:r w:rsidRPr="004C51DF">
        <w:rPr>
          <w:rFonts w:ascii="Arial" w:hAnsi="Arial" w:cs="Arial"/>
          <w:b w:val="0"/>
          <w:color w:val="auto"/>
          <w:sz w:val="20"/>
          <w:szCs w:val="20"/>
        </w:rPr>
        <w:t xml:space="preserve"> Powstaje również nowe Lokalne Centrum Sterowania, które będzie wyposażone w komputerowy system sterowania ruchem kolejowym. Usprawni ono zarządzanie pociągami na liniach np. do Zgierza, do stacji Łódź Fabryczna i do stacji Łódź Chojny. </w:t>
      </w:r>
    </w:p>
    <w:p w:rsidR="004C51DF" w:rsidRPr="004C51DF" w:rsidRDefault="004C51DF" w:rsidP="004C51DF">
      <w:pPr>
        <w:jc w:val="both"/>
      </w:pP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  <w:r w:rsidRPr="004C51DF">
        <w:rPr>
          <w:rFonts w:ascii="Arial" w:hAnsi="Arial" w:cs="Arial"/>
          <w:sz w:val="20"/>
          <w:szCs w:val="20"/>
        </w:rPr>
        <w:t>Niespełna 3 miesiące później, 28 sierpnia, otwarty zostanie zmodernizowana trasa z Widzewa do Zgierza. Inwestycja ta obejmuje przebudowę torów na długości ponad 12 kilometrów. Po zakończeniu prac przejazd pociągiem aglomeracyjnym ze Zgierza do stacji Łódź Widzew zajmie około 15 minut, a maksymalna prędkość pociągów wyniesie 100 km/h.</w:t>
      </w: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  <w:r w:rsidRPr="004C51DF">
        <w:rPr>
          <w:rFonts w:ascii="Arial" w:hAnsi="Arial" w:cs="Arial"/>
          <w:sz w:val="20"/>
          <w:szCs w:val="20"/>
        </w:rPr>
        <w:t>Po modernizacji na  stacji Łódź Widzew będzie znajdowało się 10 torów, z czego 6 przeznaczonych będzie dla pociągów pasażerskich, 2 dla ruchu towarowego, a ostatnie 2 do obsługi technicznej składów.</w:t>
      </w:r>
      <w:r w:rsidRPr="004C51DF">
        <w:rPr>
          <w:sz w:val="20"/>
          <w:szCs w:val="20"/>
        </w:rPr>
        <w:t xml:space="preserve"> </w:t>
      </w:r>
      <w:r w:rsidR="00230D94">
        <w:rPr>
          <w:rFonts w:ascii="Arial" w:hAnsi="Arial" w:cs="Arial"/>
          <w:sz w:val="20"/>
          <w:szCs w:val="20"/>
        </w:rPr>
        <w:t>Dzięki</w:t>
      </w:r>
      <w:r w:rsidR="00230D94" w:rsidRPr="00230D94">
        <w:rPr>
          <w:rFonts w:ascii="Arial" w:hAnsi="Arial" w:cs="Arial"/>
          <w:sz w:val="20"/>
          <w:szCs w:val="20"/>
        </w:rPr>
        <w:t xml:space="preserve"> przebudowie stacja zyska dodatkowy peron.</w:t>
      </w:r>
      <w:r w:rsidR="00230D94">
        <w:rPr>
          <w:sz w:val="20"/>
          <w:szCs w:val="20"/>
        </w:rPr>
        <w:t xml:space="preserve"> </w:t>
      </w:r>
      <w:r w:rsidR="00230D94">
        <w:rPr>
          <w:rFonts w:ascii="Arial" w:hAnsi="Arial" w:cs="Arial"/>
          <w:sz w:val="20"/>
          <w:szCs w:val="20"/>
        </w:rPr>
        <w:t xml:space="preserve">Nowe platformy </w:t>
      </w:r>
      <w:r w:rsidRPr="004C51DF">
        <w:rPr>
          <w:rFonts w:ascii="Arial" w:hAnsi="Arial" w:cs="Arial"/>
          <w:sz w:val="20"/>
          <w:szCs w:val="20"/>
        </w:rPr>
        <w:t>o długości 400 metrów będą wyższe niż obecne i umożliwią pasażerom wygodne wsiadanie do pociągów. Stacja zyska wyposażenie służące podróżnym: wyświetlacze z informacją pasażerską, nagłośnienie, gabloty na rozkłady, ławki.</w:t>
      </w: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</w:p>
    <w:p w:rsidR="004C51DF" w:rsidRPr="004C51DF" w:rsidRDefault="004C51DF" w:rsidP="004C51DF">
      <w:pPr>
        <w:jc w:val="both"/>
        <w:rPr>
          <w:rFonts w:ascii="Arial" w:hAnsi="Arial" w:cs="Arial"/>
          <w:sz w:val="20"/>
          <w:szCs w:val="20"/>
        </w:rPr>
      </w:pPr>
      <w:r w:rsidRPr="004C51DF">
        <w:rPr>
          <w:rFonts w:ascii="Arial" w:hAnsi="Arial" w:cs="Arial"/>
          <w:sz w:val="20"/>
          <w:szCs w:val="20"/>
        </w:rPr>
        <w:t xml:space="preserve">Modernizacja realizowana jest przez PKP Polskie Linie Kolejowe S.A. w ramach projektu „Modernizacja linii kolejowej Warszawa – Łódź, etap II Lot B - odcinek Łódź Widzew – Łódź Fabryczna ze stacją Łódź Fabryczna oraz budową części podziemnej dworca Łódź Fabryczna przeznaczonej dla odprawy i przyjęć pociągów  oraz obsługi podróżnych”. Całkowity koszt umowy wynosi 238 882 613, 18 PLN. Wykonawcą prac jest </w:t>
      </w:r>
      <w:r w:rsidRPr="004C51DF">
        <w:rPr>
          <w:rStyle w:val="Uwydatnienie"/>
          <w:rFonts w:ascii="Arial" w:hAnsi="Arial" w:cs="Arial"/>
          <w:i w:val="0"/>
          <w:iCs w:val="0"/>
          <w:sz w:val="20"/>
          <w:szCs w:val="20"/>
        </w:rPr>
        <w:t xml:space="preserve">Trakcja </w:t>
      </w:r>
      <w:proofErr w:type="spellStart"/>
      <w:r w:rsidRPr="004C51DF">
        <w:rPr>
          <w:rStyle w:val="Uwydatnienie"/>
          <w:rFonts w:ascii="Arial" w:hAnsi="Arial" w:cs="Arial"/>
          <w:i w:val="0"/>
          <w:iCs w:val="0"/>
          <w:sz w:val="20"/>
          <w:szCs w:val="20"/>
        </w:rPr>
        <w:t>PRKiI</w:t>
      </w:r>
      <w:proofErr w:type="spellEnd"/>
      <w:r w:rsidRPr="004C51DF">
        <w:rPr>
          <w:rStyle w:val="apple-converted-space"/>
          <w:rFonts w:ascii="Arial" w:hAnsi="Arial" w:cs="Arial"/>
          <w:bCs/>
          <w:sz w:val="20"/>
          <w:szCs w:val="20"/>
        </w:rPr>
        <w:t> </w:t>
      </w:r>
      <w:r w:rsidRPr="004C51DF">
        <w:rPr>
          <w:rFonts w:ascii="Arial" w:hAnsi="Arial" w:cs="Arial"/>
          <w:sz w:val="20"/>
          <w:szCs w:val="20"/>
        </w:rPr>
        <w:t xml:space="preserve">S.A.  </w:t>
      </w:r>
    </w:p>
    <w:p w:rsidR="006B573A" w:rsidRPr="004C51DF" w:rsidRDefault="006B573A" w:rsidP="006B573A">
      <w:pPr>
        <w:jc w:val="both"/>
        <w:rPr>
          <w:rFonts w:ascii="Calibri" w:hAnsi="Calibri" w:cs="Calibri"/>
          <w:b/>
        </w:rPr>
      </w:pPr>
    </w:p>
    <w:p w:rsidR="006B573A" w:rsidRPr="004C51DF" w:rsidRDefault="006B573A" w:rsidP="006B573A">
      <w:pPr>
        <w:pStyle w:val="Bezodstpw"/>
        <w:rPr>
          <w:rFonts w:cs="Calibri"/>
          <w:b/>
          <w:i/>
        </w:rPr>
      </w:pPr>
    </w:p>
    <w:p w:rsidR="00A37862" w:rsidRDefault="00A37862" w:rsidP="00A3786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Kontakt dla mediów:</w:t>
      </w:r>
      <w:r>
        <w:rPr>
          <w:rFonts w:ascii="Arial" w:hAnsi="Arial" w:cs="Arial"/>
          <w:sz w:val="20"/>
          <w:szCs w:val="20"/>
        </w:rPr>
        <w:br/>
        <w:t>Maciej Dutkiewicz</w:t>
      </w:r>
      <w:r>
        <w:rPr>
          <w:rFonts w:ascii="Arial" w:hAnsi="Arial" w:cs="Arial"/>
          <w:sz w:val="20"/>
          <w:szCs w:val="20"/>
        </w:rPr>
        <w:br/>
        <w:t>Zespół Prasowy</w:t>
      </w:r>
    </w:p>
    <w:p w:rsidR="00A37862" w:rsidRDefault="009064D1" w:rsidP="00A37862">
      <w:pPr>
        <w:jc w:val="right"/>
        <w:rPr>
          <w:rFonts w:ascii="Arial" w:hAnsi="Arial" w:cs="Arial"/>
          <w:sz w:val="20"/>
          <w:szCs w:val="20"/>
        </w:rPr>
      </w:pPr>
      <w:hyperlink r:id="rId10" w:history="1">
        <w:r w:rsidR="00A37862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="00A37862">
        <w:rPr>
          <w:rFonts w:ascii="Arial" w:hAnsi="Arial" w:cs="Arial"/>
          <w:sz w:val="20"/>
          <w:szCs w:val="20"/>
        </w:rPr>
        <w:br/>
        <w:t>PKP Polskie Linie Kolejowe S.A.</w:t>
      </w:r>
      <w:r w:rsidR="00A37862">
        <w:rPr>
          <w:rFonts w:ascii="Arial" w:hAnsi="Arial" w:cs="Arial"/>
          <w:sz w:val="20"/>
          <w:szCs w:val="20"/>
        </w:rPr>
        <w:br/>
        <w:t>tel. 883 354 177</w:t>
      </w:r>
      <w:r w:rsidR="00A37862">
        <w:rPr>
          <w:rFonts w:ascii="Arial" w:hAnsi="Arial" w:cs="Arial"/>
          <w:sz w:val="20"/>
          <w:szCs w:val="20"/>
        </w:rPr>
        <w:br/>
      </w:r>
    </w:p>
    <w:p w:rsidR="006B573A" w:rsidRPr="004C51DF" w:rsidRDefault="006B573A" w:rsidP="006B573A">
      <w:pPr>
        <w:pStyle w:val="Bezodstpw"/>
        <w:jc w:val="right"/>
        <w:rPr>
          <w:rFonts w:cs="Calibri"/>
          <w:b/>
          <w:i/>
        </w:rPr>
      </w:pPr>
    </w:p>
    <w:p w:rsidR="006B573A" w:rsidRPr="004C51DF" w:rsidRDefault="006B573A" w:rsidP="006B573A">
      <w:pPr>
        <w:pStyle w:val="Bezodstpw"/>
        <w:jc w:val="right"/>
        <w:rPr>
          <w:rFonts w:cs="Calibri"/>
          <w:b/>
          <w:i/>
        </w:rPr>
      </w:pPr>
    </w:p>
    <w:p w:rsidR="006B573A" w:rsidRPr="004C51DF" w:rsidRDefault="006B573A" w:rsidP="006B573A">
      <w:pPr>
        <w:pStyle w:val="Bezodstpw"/>
        <w:rPr>
          <w:rFonts w:cs="Calibri"/>
          <w:b/>
          <w:i/>
        </w:rPr>
      </w:pPr>
    </w:p>
    <w:p w:rsidR="006B573A" w:rsidRPr="004C51DF" w:rsidRDefault="006B573A" w:rsidP="0052634F">
      <w:pPr>
        <w:pStyle w:val="Bezodstpw"/>
        <w:jc w:val="center"/>
        <w:rPr>
          <w:rFonts w:cs="Calibri"/>
          <w:b/>
          <w:i/>
        </w:rPr>
      </w:pPr>
    </w:p>
    <w:p w:rsidR="00F53D37" w:rsidRPr="004C51DF" w:rsidRDefault="00F53D37" w:rsidP="0052634F">
      <w:pPr>
        <w:spacing w:line="360" w:lineRule="auto"/>
        <w:jc w:val="center"/>
        <w:rPr>
          <w:rFonts w:ascii="Arial" w:hAnsi="Arial" w:cs="Arial"/>
          <w:i/>
          <w:sz w:val="18"/>
          <w:szCs w:val="18"/>
        </w:rPr>
      </w:pPr>
    </w:p>
    <w:sectPr w:rsidR="00F53D37" w:rsidRPr="004C51D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4D1" w:rsidRDefault="009064D1">
      <w:r>
        <w:separator/>
      </w:r>
    </w:p>
  </w:endnote>
  <w:endnote w:type="continuationSeparator" w:id="0">
    <w:p w:rsidR="009064D1" w:rsidRDefault="0090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8E" w:rsidRDefault="00C61C7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14 237 469 000,00</w:t>
                          </w:r>
                          <w:r w:rsid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14 237 469 000,00</w:t>
                    </w:r>
                    <w:r w:rsid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4D1" w:rsidRDefault="009064D1">
      <w:r>
        <w:separator/>
      </w:r>
    </w:p>
  </w:footnote>
  <w:footnote w:type="continuationSeparator" w:id="0">
    <w:p w:rsidR="009064D1" w:rsidRDefault="00906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2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912" w:rsidRDefault="00C61C70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3170" cy="46101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3170" cy="461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C61C70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3170" cy="46101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3170" cy="46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:rsidR="00A95A8E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55A69"/>
    <w:rsid w:val="00082DC9"/>
    <w:rsid w:val="000B1FF2"/>
    <w:rsid w:val="000D614F"/>
    <w:rsid w:val="00162081"/>
    <w:rsid w:val="00172B4E"/>
    <w:rsid w:val="00184D2B"/>
    <w:rsid w:val="00187467"/>
    <w:rsid w:val="00195167"/>
    <w:rsid w:val="001957BC"/>
    <w:rsid w:val="001C5865"/>
    <w:rsid w:val="00230D94"/>
    <w:rsid w:val="00256107"/>
    <w:rsid w:val="0029236F"/>
    <w:rsid w:val="002973E4"/>
    <w:rsid w:val="002A6CDF"/>
    <w:rsid w:val="002D1F34"/>
    <w:rsid w:val="002E64FA"/>
    <w:rsid w:val="00322DAB"/>
    <w:rsid w:val="00362D59"/>
    <w:rsid w:val="00363C3C"/>
    <w:rsid w:val="003B20CA"/>
    <w:rsid w:val="003E63DF"/>
    <w:rsid w:val="00487B67"/>
    <w:rsid w:val="00497217"/>
    <w:rsid w:val="00497DC4"/>
    <w:rsid w:val="004A3372"/>
    <w:rsid w:val="004A5228"/>
    <w:rsid w:val="004B3BE5"/>
    <w:rsid w:val="004B74DC"/>
    <w:rsid w:val="004C1007"/>
    <w:rsid w:val="004C2F72"/>
    <w:rsid w:val="004C51DF"/>
    <w:rsid w:val="004D37E5"/>
    <w:rsid w:val="004F30D3"/>
    <w:rsid w:val="0052634F"/>
    <w:rsid w:val="00582CD0"/>
    <w:rsid w:val="00586A6C"/>
    <w:rsid w:val="005D1DC0"/>
    <w:rsid w:val="006252AC"/>
    <w:rsid w:val="00641D12"/>
    <w:rsid w:val="00651967"/>
    <w:rsid w:val="006A210D"/>
    <w:rsid w:val="006B1F7F"/>
    <w:rsid w:val="006B573A"/>
    <w:rsid w:val="006C2ABC"/>
    <w:rsid w:val="006C7B99"/>
    <w:rsid w:val="007A5340"/>
    <w:rsid w:val="007B3430"/>
    <w:rsid w:val="00826A0A"/>
    <w:rsid w:val="008273BD"/>
    <w:rsid w:val="008401A6"/>
    <w:rsid w:val="00841197"/>
    <w:rsid w:val="008C7D1D"/>
    <w:rsid w:val="008E3D60"/>
    <w:rsid w:val="009064D1"/>
    <w:rsid w:val="0093142A"/>
    <w:rsid w:val="00942912"/>
    <w:rsid w:val="00993859"/>
    <w:rsid w:val="009A50FC"/>
    <w:rsid w:val="009B2AB7"/>
    <w:rsid w:val="009F56AE"/>
    <w:rsid w:val="00A34F43"/>
    <w:rsid w:val="00A37862"/>
    <w:rsid w:val="00A95A8E"/>
    <w:rsid w:val="00AC21A7"/>
    <w:rsid w:val="00AF6CD1"/>
    <w:rsid w:val="00B113F7"/>
    <w:rsid w:val="00B12D1D"/>
    <w:rsid w:val="00B16B3A"/>
    <w:rsid w:val="00B37683"/>
    <w:rsid w:val="00B7272C"/>
    <w:rsid w:val="00BB6B39"/>
    <w:rsid w:val="00BD0681"/>
    <w:rsid w:val="00BE4511"/>
    <w:rsid w:val="00C0383A"/>
    <w:rsid w:val="00C04E26"/>
    <w:rsid w:val="00C271DD"/>
    <w:rsid w:val="00C61C70"/>
    <w:rsid w:val="00C663CF"/>
    <w:rsid w:val="00C733F5"/>
    <w:rsid w:val="00CB1C12"/>
    <w:rsid w:val="00D02FB3"/>
    <w:rsid w:val="00D04591"/>
    <w:rsid w:val="00D07E51"/>
    <w:rsid w:val="00D17C21"/>
    <w:rsid w:val="00D374E3"/>
    <w:rsid w:val="00D37C59"/>
    <w:rsid w:val="00DA2403"/>
    <w:rsid w:val="00E514CB"/>
    <w:rsid w:val="00E65881"/>
    <w:rsid w:val="00E75B9B"/>
    <w:rsid w:val="00EA2274"/>
    <w:rsid w:val="00EA3BF0"/>
    <w:rsid w:val="00EB60CA"/>
    <w:rsid w:val="00F26B6D"/>
    <w:rsid w:val="00F53D37"/>
    <w:rsid w:val="00F82770"/>
    <w:rsid w:val="00FD6F0D"/>
    <w:rsid w:val="00FE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javascript:linkTo_UnCryptMailto('jxfiql7owbzwkfhXmih:px+mi')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2844</CharactersWithSpaces>
  <SharedDoc>false</SharedDoc>
  <HLinks>
    <vt:vector size="12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Dutkiewicz Maciej</cp:lastModifiedBy>
  <cp:revision>4</cp:revision>
  <cp:lastPrinted>2014-04-01T09:01:00Z</cp:lastPrinted>
  <dcterms:created xsi:type="dcterms:W3CDTF">2014-04-01T10:45:00Z</dcterms:created>
  <dcterms:modified xsi:type="dcterms:W3CDTF">2014-04-01T10:48:00Z</dcterms:modified>
</cp:coreProperties>
</file>