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1A5C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bookmarkStart w:id="1" w:name="_GoBack"/>
                      <w:bookmarkEnd w:id="1"/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F07254">
        <w:rPr>
          <w:rFonts w:ascii="Arial" w:hAnsi="Arial" w:cs="Arial"/>
        </w:rPr>
        <w:t>2</w:t>
      </w:r>
      <w:r w:rsidR="00F92AD8">
        <w:rPr>
          <w:rFonts w:ascii="Arial" w:hAnsi="Arial" w:cs="Arial"/>
        </w:rPr>
        <w:t>1</w:t>
      </w:r>
      <w:r w:rsidR="00F07254">
        <w:rPr>
          <w:rFonts w:ascii="Arial" w:hAnsi="Arial" w:cs="Arial"/>
        </w:rPr>
        <w:t xml:space="preserve">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E4745F" w:rsidRPr="001A5C6E" w:rsidRDefault="00E4745F" w:rsidP="00234128">
      <w:pPr>
        <w:jc w:val="both"/>
        <w:rPr>
          <w:rFonts w:ascii="Arial" w:hAnsi="Arial" w:cs="Arial"/>
          <w:b/>
        </w:rPr>
      </w:pPr>
    </w:p>
    <w:p w:rsidR="001A5C6E" w:rsidRPr="001A5C6E" w:rsidRDefault="001A5C6E" w:rsidP="001A5C6E">
      <w:pPr>
        <w:jc w:val="center"/>
        <w:rPr>
          <w:rFonts w:ascii="Arial" w:hAnsi="Arial" w:cs="Arial"/>
          <w:sz w:val="32"/>
        </w:rPr>
      </w:pPr>
      <w:r w:rsidRPr="001A5C6E">
        <w:rPr>
          <w:rFonts w:ascii="Arial" w:hAnsi="Arial" w:cs="Arial"/>
          <w:b/>
          <w:bCs/>
          <w:sz w:val="32"/>
        </w:rPr>
        <w:t>Coraz mniej opóźnionych pociągów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b/>
          <w:bCs/>
        </w:rPr>
        <w:t> 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b/>
          <w:bCs/>
        </w:rPr>
        <w:t xml:space="preserve">Do godz. 20.00 </w:t>
      </w:r>
      <w:r w:rsidRPr="001A5C6E">
        <w:rPr>
          <w:rFonts w:ascii="Arial" w:hAnsi="Arial" w:cs="Arial"/>
          <w:b/>
          <w:bCs/>
          <w:color w:val="000000"/>
        </w:rPr>
        <w:t>na sieci kolejowej w całym kraju nie pojawiły się żadne nowe utrudnienia związane z oblodzeniem sieci trakcyjnej.</w:t>
      </w:r>
      <w:r w:rsidRPr="001A5C6E">
        <w:rPr>
          <w:rFonts w:ascii="Arial" w:hAnsi="Arial" w:cs="Arial"/>
          <w:color w:val="000000"/>
        </w:rPr>
        <w:t xml:space="preserve"> </w:t>
      </w:r>
      <w:r w:rsidRPr="001A5C6E">
        <w:rPr>
          <w:rFonts w:ascii="Arial" w:hAnsi="Arial" w:cs="Arial"/>
          <w:b/>
          <w:bCs/>
        </w:rPr>
        <w:t xml:space="preserve">W ciągu ostatnich trzech godzin prawie o połowę zmniejszyła się liczba pociągów opóźnionych o ponad 120 minut. Łącznie na 4000 pociągów pasażerskich, które dzisiaj wyjechały w trasę, 138 miało opóźnienia powyżej 60 minut. Oznacza to, że poważne utrudnienia dotyczyły nieco ponad 3 proc. połączeń kolejowych na terenie całego kraju.  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b/>
          <w:bCs/>
        </w:rPr>
        <w:t> 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 xml:space="preserve">W całej Polsce wystąpiło dzisiaj 101 utrudnień w ruchu pociągów w wyniku oblodzenia sieci trakcyjnej. Do tej pory udało się usunąć 63 z nich, a w pozostałych </w:t>
      </w:r>
      <w:r w:rsidRPr="001A5C6E">
        <w:rPr>
          <w:rFonts w:ascii="Arial" w:hAnsi="Arial" w:cs="Arial"/>
          <w:color w:val="000000" w:themeColor="text1"/>
        </w:rPr>
        <w:t xml:space="preserve">lokalizacjach cały czas pracują </w:t>
      </w:r>
      <w:r w:rsidRPr="001A5C6E">
        <w:rPr>
          <w:rFonts w:ascii="Arial" w:hAnsi="Arial" w:cs="Arial"/>
        </w:rPr>
        <w:t xml:space="preserve">służby techniczne. Wciąż w ruchu znajduje się 37 pociągów, których opóźnienie przekracza 60 minut, w tym 10 z opóźnieniem powyżej 120 minut. Liczba tych ostatnich w ciągu ostatnich trzech godzin spadła o połowę. 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color w:val="000000"/>
        </w:rPr>
        <w:t> 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Zdecydowana większość dzisiejszych opóźnień była skutkiem oblodzenia sieci trakcyjnej w rejonie Ostrowa Wielkopolskiego. W</w:t>
      </w:r>
      <w:r w:rsidRPr="001A5C6E">
        <w:rPr>
          <w:rFonts w:ascii="Arial" w:hAnsi="Arial" w:cs="Arial"/>
          <w:color w:val="000000"/>
        </w:rPr>
        <w:t xml:space="preserve"> celu </w:t>
      </w:r>
      <w:r w:rsidR="000D13AC">
        <w:rPr>
          <w:rFonts w:ascii="Arial" w:hAnsi="Arial" w:cs="Arial"/>
          <w:color w:val="000000"/>
        </w:rPr>
        <w:t>ograniczenia</w:t>
      </w:r>
      <w:r w:rsidRPr="001A5C6E">
        <w:rPr>
          <w:rFonts w:ascii="Arial" w:hAnsi="Arial" w:cs="Arial"/>
          <w:color w:val="000000"/>
        </w:rPr>
        <w:t xml:space="preserve"> trudnej sytuacji eksploatacyjnej na liniach zbiegających się w tej miejscowości, drogą okrężną skierowano 6 pociągów TLK uruchamianych przez PKP Intercity oraz </w:t>
      </w:r>
      <w:r w:rsidRPr="001A5C6E">
        <w:rPr>
          <w:rFonts w:ascii="Arial" w:hAnsi="Arial" w:cs="Arial"/>
        </w:rPr>
        <w:t xml:space="preserve">odwołano ruch pociągów regionalnych. Zarządca infrastruktury bierze pod uwagę wstrzymanie pociągów regionalnych w tym regionie również jutro. 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 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Mimo poprawy sytuacji</w:t>
      </w:r>
      <w:r w:rsidR="000D13AC">
        <w:rPr>
          <w:rFonts w:ascii="Arial" w:hAnsi="Arial" w:cs="Arial"/>
        </w:rPr>
        <w:t>,</w:t>
      </w:r>
      <w:r w:rsidRPr="001A5C6E">
        <w:rPr>
          <w:rFonts w:ascii="Arial" w:hAnsi="Arial" w:cs="Arial"/>
        </w:rPr>
        <w:t xml:space="preserve"> dzisiejszej nocy nad utrzymaniem przejezdności linii kolejowych wciąż będzie czuwało 50 pociągów osłonowych (36 spalinowych i 14 elektrycznych) oraz 70 pociągów sieciowych. </w:t>
      </w:r>
      <w:r w:rsidRPr="001A5C6E">
        <w:rPr>
          <w:rFonts w:ascii="Arial" w:hAnsi="Arial" w:cs="Arial"/>
          <w:color w:val="000000"/>
        </w:rPr>
        <w:t>W zależności od rozwoju sytuacji domawiane będą następne lokomotywy do przeciągania bądź przecierania szlaków. W gotowości znajduje się również 176 zespołów technicznych do szybkiego usuwania awarii i usterek. Ponadto, w PLK powołane zostały specjalne sztaby oraz wzmocnione dyspozytury zakładowe, dyspozytury Ekspozytur Zarządzania Ruchem Kolejowym i Dyspozytura Główna.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 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0D13AC" w:rsidRDefault="00375C06" w:rsidP="00A542E1">
      <w:pPr>
        <w:ind w:left="708"/>
        <w:jc w:val="right"/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>
        <w:t>Maciej Dutkiewicz</w:t>
      </w:r>
      <w:r>
        <w:br/>
        <w:t>Zespół Prasowy</w:t>
      </w:r>
    </w:p>
    <w:p w:rsidR="0086431B" w:rsidRDefault="000D13AC" w:rsidP="00A542E1">
      <w:pPr>
        <w:ind w:left="708"/>
        <w:jc w:val="right"/>
        <w:rPr>
          <w:rStyle w:val="Hipercze"/>
        </w:rPr>
      </w:pPr>
      <w:hyperlink r:id="rId13" w:history="1">
        <w:r>
          <w:rPr>
            <w:rStyle w:val="Hipercze"/>
          </w:rPr>
          <w:t>rzecznik@plk-sa.pl</w:t>
        </w:r>
      </w:hyperlink>
      <w:bookmarkStart w:id="0" w:name="_GoBack"/>
      <w:bookmarkEnd w:id="0"/>
      <w:r w:rsidR="00375C06">
        <w:br/>
        <w:t>PKP Polskie Linie Kolejowe S.A.</w:t>
      </w:r>
      <w:r w:rsidR="00375C06">
        <w:br/>
        <w:t>tel. 883 354 177</w:t>
      </w:r>
      <w:r w:rsidR="00375C06">
        <w:br/>
      </w:r>
    </w:p>
    <w:p w:rsidR="000D13AC" w:rsidRPr="00506B4B" w:rsidRDefault="000D13AC" w:rsidP="00A542E1">
      <w:pPr>
        <w:ind w:left="708"/>
        <w:jc w:val="right"/>
        <w:rPr>
          <w:rFonts w:ascii="Arial" w:hAnsi="Arial" w:cs="Arial"/>
        </w:rPr>
      </w:pPr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E2" w:rsidRDefault="000746E2">
      <w:r>
        <w:separator/>
      </w:r>
    </w:p>
  </w:endnote>
  <w:endnote w:type="continuationSeparator" w:id="0">
    <w:p w:rsidR="000746E2" w:rsidRDefault="000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E2" w:rsidRDefault="000746E2">
      <w:r>
        <w:separator/>
      </w:r>
    </w:p>
  </w:footnote>
  <w:footnote w:type="continuationSeparator" w:id="0">
    <w:p w:rsidR="000746E2" w:rsidRDefault="0007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746E2"/>
    <w:rsid w:val="00092F51"/>
    <w:rsid w:val="0009473E"/>
    <w:rsid w:val="000A5BD8"/>
    <w:rsid w:val="000A65CC"/>
    <w:rsid w:val="000C522C"/>
    <w:rsid w:val="000D13A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A5C6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219D4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7F077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CF53B9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2AD8"/>
    <w:rsid w:val="00F95491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javascript:linkTo_UnCryptMailto('jxfiql7owbzwkfhXmih:px+mi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3DD4-C888-49DD-AFAF-F8E647CB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Piotrowska Maria</cp:lastModifiedBy>
  <cp:revision>5</cp:revision>
  <cp:lastPrinted>2013-08-30T12:42:00Z</cp:lastPrinted>
  <dcterms:created xsi:type="dcterms:W3CDTF">2014-01-21T19:26:00Z</dcterms:created>
  <dcterms:modified xsi:type="dcterms:W3CDTF">2014-01-21T19:31:00Z</dcterms:modified>
</cp:coreProperties>
</file>